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960" w:firstLineChars="200"/>
        <w:rPr>
          <w:rFonts w:ascii="黑体" w:hAnsi="黑体" w:eastAsia="黑体"/>
          <w:sz w:val="48"/>
          <w:szCs w:val="48"/>
        </w:rPr>
      </w:pPr>
    </w:p>
    <w:p>
      <w:pPr>
        <w:spacing w:line="480" w:lineRule="auto"/>
        <w:ind w:firstLine="960" w:firstLineChars="200"/>
        <w:rPr>
          <w:rFonts w:ascii="黑体" w:hAnsi="黑体" w:eastAsia="黑体"/>
          <w:sz w:val="48"/>
          <w:szCs w:val="48"/>
        </w:rPr>
      </w:pPr>
      <w:r>
        <w:rPr>
          <w:rFonts w:hint="eastAsia" w:ascii="黑体" w:hAnsi="黑体" w:eastAsia="黑体"/>
          <w:sz w:val="48"/>
          <w:szCs w:val="48"/>
        </w:rPr>
        <w:t>阿坝藏族羌族自治州人民医院</w:t>
      </w:r>
    </w:p>
    <w:p>
      <w:pPr>
        <w:spacing w:line="480" w:lineRule="auto"/>
        <w:ind w:firstLine="2400" w:firstLineChars="500"/>
        <w:rPr>
          <w:rFonts w:ascii="黑体" w:hAnsi="黑体" w:eastAsia="黑体"/>
          <w:sz w:val="48"/>
          <w:szCs w:val="48"/>
        </w:rPr>
      </w:pPr>
    </w:p>
    <w:p>
      <w:pPr>
        <w:spacing w:line="480" w:lineRule="auto"/>
        <w:ind w:firstLine="2400" w:firstLineChars="500"/>
        <w:rPr>
          <w:rFonts w:ascii="黑体" w:hAnsi="黑体" w:eastAsia="黑体"/>
          <w:sz w:val="48"/>
          <w:szCs w:val="48"/>
        </w:rPr>
      </w:pPr>
      <w:r>
        <w:rPr>
          <w:rFonts w:hint="eastAsia" w:ascii="黑体" w:hAnsi="黑体" w:eastAsia="黑体"/>
          <w:sz w:val="48"/>
          <w:szCs w:val="48"/>
        </w:rPr>
        <w:t>2022年部门预算</w:t>
      </w:r>
    </w:p>
    <w:p>
      <w:pPr>
        <w:ind w:firstLine="1920" w:firstLineChars="400"/>
        <w:rPr>
          <w:rFonts w:ascii="黑体" w:hAnsi="黑体" w:eastAsia="黑体"/>
          <w:sz w:val="48"/>
          <w:szCs w:val="48"/>
        </w:rPr>
      </w:pPr>
      <w:bookmarkStart w:id="0" w:name="_GoBack"/>
      <w:bookmarkEnd w:id="0"/>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2880" w:firstLineChars="800"/>
        <w:rPr>
          <w:rFonts w:ascii="黑体" w:hAnsi="黑体" w:eastAsia="黑体"/>
          <w:sz w:val="32"/>
          <w:szCs w:val="32"/>
        </w:rPr>
      </w:pPr>
      <w:r>
        <w:rPr>
          <w:rFonts w:hint="eastAsia" w:ascii="黑体" w:hAnsi="黑体" w:eastAsia="黑体"/>
          <w:sz w:val="36"/>
          <w:szCs w:val="36"/>
        </w:rPr>
        <w:t>2022 年 04 月 21 日</w:t>
      </w: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rPr>
          <w:rFonts w:ascii="黑体" w:hAnsi="黑体" w:eastAsia="黑体"/>
          <w:sz w:val="44"/>
          <w:szCs w:val="44"/>
        </w:rPr>
      </w:pPr>
    </w:p>
    <w:p>
      <w:pPr>
        <w:ind w:firstLine="3120" w:firstLineChars="600"/>
        <w:rPr>
          <w:rFonts w:ascii="黑体" w:hAnsi="黑体" w:eastAsia="黑体"/>
          <w:sz w:val="52"/>
          <w:szCs w:val="52"/>
        </w:rPr>
      </w:pPr>
    </w:p>
    <w:p>
      <w:pPr>
        <w:ind w:firstLine="3120" w:firstLineChars="600"/>
        <w:rPr>
          <w:rFonts w:ascii="黑体" w:hAnsi="黑体" w:eastAsia="黑体"/>
          <w:sz w:val="52"/>
          <w:szCs w:val="52"/>
        </w:rPr>
      </w:pPr>
    </w:p>
    <w:p>
      <w:pPr>
        <w:ind w:firstLine="3120" w:firstLineChars="600"/>
        <w:rPr>
          <w:rFonts w:ascii="黑体" w:hAnsi="黑体" w:eastAsia="黑体"/>
          <w:sz w:val="52"/>
          <w:szCs w:val="52"/>
        </w:rPr>
      </w:pPr>
      <w:r>
        <w:rPr>
          <w:rFonts w:hint="eastAsia" w:ascii="黑体" w:hAnsi="黑体" w:eastAsia="黑体"/>
          <w:sz w:val="52"/>
          <w:szCs w:val="52"/>
        </w:rPr>
        <w:t>目 录</w:t>
      </w:r>
    </w:p>
    <w:p>
      <w:pPr>
        <w:ind w:firstLine="3120" w:firstLineChars="600"/>
        <w:rPr>
          <w:rFonts w:ascii="黑体" w:hAnsi="黑体" w:eastAsia="黑体"/>
          <w:sz w:val="52"/>
          <w:szCs w:val="52"/>
        </w:rPr>
      </w:pPr>
    </w:p>
    <w:p>
      <w:pPr>
        <w:shd w:val="clear" w:color="auto" w:fill="FFFFFF"/>
        <w:spacing w:before="75" w:after="75" w:line="555" w:lineRule="atLeast"/>
        <w:ind w:firstLine="645"/>
        <w:rPr>
          <w:rFonts w:ascii="宋体" w:hAnsi="宋体" w:eastAsia="宋体" w:cs="Arial"/>
          <w:color w:val="666666"/>
          <w:sz w:val="28"/>
          <w:szCs w:val="28"/>
        </w:rPr>
      </w:pPr>
      <w:r>
        <w:rPr>
          <w:rFonts w:hint="eastAsia" w:ascii="宋体" w:hAnsi="宋体" w:eastAsia="宋体" w:cs="Arial"/>
          <w:b/>
          <w:bCs/>
          <w:color w:val="666666"/>
          <w:sz w:val="32"/>
        </w:rPr>
        <w:t>第一部分  单位概况</w:t>
      </w:r>
    </w:p>
    <w:p>
      <w:pPr>
        <w:shd w:val="clear" w:color="auto" w:fill="FFFFFF"/>
        <w:spacing w:before="75" w:after="75" w:line="555" w:lineRule="atLeast"/>
        <w:ind w:firstLine="645"/>
        <w:rPr>
          <w:rFonts w:ascii="宋体" w:hAnsi="宋体" w:eastAsia="宋体" w:cs="Arial"/>
          <w:color w:val="666666"/>
          <w:sz w:val="28"/>
          <w:szCs w:val="28"/>
        </w:rPr>
      </w:pPr>
      <w:r>
        <w:rPr>
          <w:rFonts w:hint="eastAsia" w:ascii="仿宋" w:hAnsi="仿宋" w:eastAsia="仿宋" w:cs="Arial"/>
          <w:color w:val="666666"/>
          <w:sz w:val="32"/>
          <w:szCs w:val="32"/>
        </w:rPr>
        <w:t>一、主要职能</w:t>
      </w:r>
    </w:p>
    <w:p>
      <w:pPr>
        <w:shd w:val="clear" w:color="auto" w:fill="FFFFFF"/>
        <w:spacing w:before="75" w:after="75" w:line="555" w:lineRule="atLeast"/>
        <w:ind w:firstLine="645"/>
        <w:rPr>
          <w:rFonts w:ascii="宋体" w:hAnsi="宋体" w:eastAsia="宋体" w:cs="Arial"/>
          <w:color w:val="666666"/>
          <w:sz w:val="28"/>
          <w:szCs w:val="28"/>
        </w:rPr>
      </w:pPr>
      <w:r>
        <w:rPr>
          <w:rFonts w:hint="eastAsia" w:ascii="仿宋" w:hAnsi="仿宋" w:eastAsia="仿宋" w:cs="Arial"/>
          <w:color w:val="666666"/>
          <w:sz w:val="32"/>
          <w:szCs w:val="32"/>
        </w:rPr>
        <w:t>二、预算单位构成</w:t>
      </w:r>
    </w:p>
    <w:p>
      <w:pPr>
        <w:shd w:val="clear" w:color="auto" w:fill="FFFFFF"/>
        <w:spacing w:before="75" w:after="75" w:line="555" w:lineRule="atLeast"/>
        <w:ind w:firstLine="645"/>
        <w:rPr>
          <w:rFonts w:ascii="宋体" w:hAnsi="宋体" w:eastAsia="宋体" w:cs="Arial"/>
          <w:color w:val="666666"/>
          <w:sz w:val="28"/>
          <w:szCs w:val="28"/>
        </w:rPr>
      </w:pPr>
      <w:r>
        <w:rPr>
          <w:rFonts w:hint="eastAsia" w:ascii="宋体" w:hAnsi="宋体" w:eastAsia="宋体" w:cs="Arial"/>
          <w:b/>
          <w:bCs/>
          <w:color w:val="666666"/>
          <w:sz w:val="32"/>
        </w:rPr>
        <w:t>第二部分  2022年阿坝州人民医院全面预算表</w:t>
      </w:r>
    </w:p>
    <w:p>
      <w:pPr>
        <w:shd w:val="clear" w:color="auto" w:fill="FFFFFF"/>
        <w:spacing w:before="75" w:after="75" w:line="555" w:lineRule="atLeast"/>
        <w:ind w:firstLine="645"/>
        <w:rPr>
          <w:rFonts w:ascii="仿宋" w:hAnsi="仿宋" w:eastAsia="仿宋" w:cs="Arial"/>
          <w:color w:val="666666"/>
          <w:sz w:val="32"/>
          <w:szCs w:val="32"/>
        </w:rPr>
      </w:pPr>
      <w:r>
        <w:rPr>
          <w:rFonts w:hint="eastAsia" w:ascii="仿宋" w:hAnsi="仿宋" w:eastAsia="仿宋" w:cs="Arial"/>
          <w:color w:val="666666"/>
          <w:sz w:val="32"/>
          <w:szCs w:val="32"/>
        </w:rPr>
        <w:t>一、2022年度预算收支情况表</w:t>
      </w:r>
    </w:p>
    <w:p>
      <w:pPr>
        <w:shd w:val="clear" w:color="auto" w:fill="FFFFFF"/>
        <w:spacing w:before="75" w:after="75" w:line="555" w:lineRule="atLeast"/>
        <w:ind w:firstLine="645"/>
        <w:rPr>
          <w:rFonts w:ascii="仿宋" w:hAnsi="仿宋" w:eastAsia="仿宋" w:cs="Arial"/>
          <w:color w:val="666666"/>
          <w:sz w:val="32"/>
          <w:szCs w:val="32"/>
        </w:rPr>
      </w:pPr>
      <w:r>
        <w:rPr>
          <w:rFonts w:hint="eastAsia" w:ascii="仿宋" w:hAnsi="仿宋" w:eastAsia="仿宋" w:cs="Arial"/>
          <w:color w:val="666666"/>
          <w:sz w:val="32"/>
          <w:szCs w:val="32"/>
        </w:rPr>
        <w:t>二、2022年度预算收支明细表</w:t>
      </w:r>
    </w:p>
    <w:p>
      <w:pPr>
        <w:shd w:val="clear" w:color="auto" w:fill="FFFFFF"/>
        <w:spacing w:before="75" w:after="75" w:line="555" w:lineRule="atLeast"/>
        <w:ind w:firstLine="645"/>
        <w:rPr>
          <w:rFonts w:ascii="宋体" w:hAnsi="宋体" w:eastAsia="宋体" w:cs="Arial"/>
          <w:color w:val="666666"/>
          <w:sz w:val="28"/>
          <w:szCs w:val="28"/>
        </w:rPr>
      </w:pPr>
      <w:r>
        <w:rPr>
          <w:rFonts w:hint="eastAsia" w:ascii="宋体" w:hAnsi="宋体" w:eastAsia="宋体" w:cs="Arial"/>
          <w:b/>
          <w:bCs/>
          <w:color w:val="666666"/>
          <w:sz w:val="32"/>
        </w:rPr>
        <w:t>第三部分  2022年医院全面预算情况说明</w:t>
      </w:r>
    </w:p>
    <w:p>
      <w:pPr>
        <w:shd w:val="clear" w:color="auto" w:fill="FFFFFF"/>
        <w:spacing w:before="75" w:after="75" w:line="555" w:lineRule="atLeast"/>
        <w:ind w:firstLine="640" w:firstLineChars="200"/>
        <w:rPr>
          <w:rFonts w:ascii="仿宋" w:hAnsi="仿宋" w:eastAsia="仿宋" w:cs="Arial"/>
          <w:color w:val="666666"/>
          <w:sz w:val="32"/>
          <w:szCs w:val="32"/>
        </w:rPr>
      </w:pPr>
      <w:r>
        <w:rPr>
          <w:rFonts w:hint="eastAsia" w:ascii="仿宋" w:hAnsi="仿宋" w:eastAsia="仿宋" w:cs="Arial"/>
          <w:color w:val="666666"/>
          <w:sz w:val="32"/>
          <w:szCs w:val="32"/>
        </w:rPr>
        <w:t>一、阿坝州人民医院2022年收入预算情况说明</w:t>
      </w:r>
    </w:p>
    <w:p>
      <w:pPr>
        <w:shd w:val="clear" w:color="auto" w:fill="FFFFFF"/>
        <w:spacing w:before="75" w:after="75" w:line="555" w:lineRule="atLeast"/>
        <w:ind w:firstLine="640" w:firstLineChars="200"/>
        <w:rPr>
          <w:rFonts w:ascii="宋体" w:hAnsi="宋体" w:eastAsia="宋体" w:cs="Arial"/>
          <w:color w:val="666666"/>
          <w:sz w:val="28"/>
          <w:szCs w:val="28"/>
        </w:rPr>
      </w:pPr>
      <w:r>
        <w:rPr>
          <w:rFonts w:hint="eastAsia" w:ascii="仿宋" w:hAnsi="仿宋" w:eastAsia="仿宋" w:cs="Arial"/>
          <w:color w:val="666666"/>
          <w:sz w:val="32"/>
          <w:szCs w:val="32"/>
        </w:rPr>
        <w:t>二、阿坝州人民医院2022年支出预算情况说明</w:t>
      </w:r>
    </w:p>
    <w:p>
      <w:pPr>
        <w:shd w:val="clear" w:color="auto" w:fill="FFFFFF"/>
        <w:spacing w:before="75" w:after="75" w:line="555" w:lineRule="atLeast"/>
        <w:ind w:firstLine="645"/>
        <w:rPr>
          <w:rFonts w:ascii="宋体" w:hAnsi="宋体" w:eastAsia="宋体" w:cs="Arial"/>
          <w:color w:val="666666"/>
          <w:sz w:val="28"/>
          <w:szCs w:val="28"/>
        </w:rPr>
      </w:pPr>
      <w:r>
        <w:rPr>
          <w:rFonts w:hint="eastAsia" w:ascii="仿宋" w:hAnsi="仿宋" w:eastAsia="仿宋" w:cs="Arial"/>
          <w:color w:val="666666"/>
          <w:sz w:val="32"/>
          <w:szCs w:val="32"/>
        </w:rPr>
        <w:t>三、财政专项支出</w:t>
      </w:r>
    </w:p>
    <w:p>
      <w:pPr>
        <w:shd w:val="clear" w:color="auto" w:fill="FFFFFF"/>
        <w:spacing w:before="75" w:after="75" w:line="555" w:lineRule="atLeast"/>
        <w:ind w:firstLine="645"/>
        <w:rPr>
          <w:rFonts w:ascii="宋体" w:hAnsi="宋体" w:eastAsia="仿宋" w:cs="Arial"/>
          <w:color w:val="666666"/>
          <w:sz w:val="28"/>
          <w:szCs w:val="28"/>
        </w:rPr>
      </w:pPr>
      <w:r>
        <w:rPr>
          <w:rFonts w:hint="eastAsia" w:ascii="仿宋" w:hAnsi="仿宋" w:eastAsia="仿宋" w:cs="Arial"/>
          <w:color w:val="666666"/>
          <w:sz w:val="32"/>
          <w:szCs w:val="32"/>
        </w:rPr>
        <w:t>四、阿坝州人民医院2022年预算结余</w:t>
      </w:r>
    </w:p>
    <w:p>
      <w:pPr>
        <w:ind w:firstLine="640" w:firstLineChars="200"/>
        <w:rPr>
          <w:rFonts w:ascii="仿宋_GB2312" w:hAnsi="黑体" w:eastAsia="仿宋_GB2312"/>
          <w:sz w:val="32"/>
          <w:szCs w:val="32"/>
        </w:rPr>
      </w:pPr>
    </w:p>
    <w:p>
      <w:pPr>
        <w:spacing w:line="560" w:lineRule="exact"/>
        <w:ind w:firstLine="640" w:firstLineChars="200"/>
        <w:rPr>
          <w:rFonts w:ascii="ˎ̥" w:hAnsi="ˎ̥" w:cs="宋体"/>
          <w:sz w:val="32"/>
          <w:szCs w:val="32"/>
        </w:rPr>
      </w:pPr>
    </w:p>
    <w:p>
      <w:pPr>
        <w:rPr>
          <w:rFonts w:ascii="ˎ̥" w:hAnsi="ˎ̥" w:cs="宋体"/>
          <w:b/>
          <w:sz w:val="32"/>
          <w:szCs w:val="32"/>
        </w:rPr>
      </w:pPr>
    </w:p>
    <w:p>
      <w:pPr>
        <w:rPr>
          <w:rFonts w:ascii="ˎ̥" w:hAnsi="ˎ̥" w:cs="宋体"/>
          <w:b/>
          <w:sz w:val="32"/>
          <w:szCs w:val="32"/>
        </w:rPr>
      </w:pPr>
    </w:p>
    <w:p>
      <w:pPr>
        <w:rPr>
          <w:rFonts w:ascii="ˎ̥" w:hAnsi="ˎ̥" w:cs="宋体"/>
          <w:b/>
          <w:sz w:val="32"/>
          <w:szCs w:val="32"/>
        </w:rPr>
      </w:pPr>
    </w:p>
    <w:p>
      <w:pPr>
        <w:shd w:val="clear" w:color="auto" w:fill="FFFFFF"/>
        <w:spacing w:before="75" w:after="75" w:line="555" w:lineRule="atLeast"/>
        <w:rPr>
          <w:rFonts w:ascii="宋体" w:hAnsi="宋体" w:eastAsia="宋体" w:cs="Arial"/>
          <w:b/>
          <w:bCs/>
          <w:color w:val="666666"/>
          <w:sz w:val="32"/>
        </w:rPr>
      </w:pPr>
      <w:r>
        <w:rPr>
          <w:rFonts w:hint="eastAsia" w:ascii="宋体" w:hAnsi="宋体" w:eastAsia="宋体" w:cs="Arial"/>
          <w:b/>
          <w:bCs/>
          <w:color w:val="666666"/>
          <w:sz w:val="32"/>
        </w:rPr>
        <w:t>第一部分  单位概况</w:t>
      </w:r>
    </w:p>
    <w:p>
      <w:pPr>
        <w:shd w:val="clear" w:color="auto" w:fill="FFFFFF"/>
        <w:spacing w:before="75" w:after="75" w:line="555" w:lineRule="atLeast"/>
        <w:ind w:firstLine="480"/>
        <w:rPr>
          <w:rFonts w:ascii="仿宋" w:hAnsi="仿宋" w:eastAsia="仿宋" w:cs="Arial"/>
          <w:b/>
          <w:color w:val="666666"/>
          <w:sz w:val="32"/>
          <w:szCs w:val="32"/>
        </w:rPr>
      </w:pPr>
      <w:r>
        <w:rPr>
          <w:rFonts w:hint="eastAsia" w:ascii="仿宋" w:hAnsi="仿宋" w:eastAsia="仿宋" w:cs="Arial"/>
          <w:b/>
          <w:color w:val="666666"/>
          <w:sz w:val="32"/>
          <w:szCs w:val="32"/>
        </w:rPr>
        <w:t>一、主要职能</w:t>
      </w:r>
    </w:p>
    <w:p>
      <w:pPr>
        <w:shd w:val="clear" w:color="auto" w:fill="FFFFFF"/>
        <w:spacing w:before="75" w:after="75" w:line="555" w:lineRule="atLeast"/>
        <w:rPr>
          <w:rFonts w:ascii="仿宋" w:hAnsi="仿宋" w:eastAsia="仿宋" w:cs="Arial"/>
          <w:color w:val="666666"/>
          <w:sz w:val="32"/>
          <w:szCs w:val="32"/>
        </w:rPr>
      </w:pPr>
      <w:r>
        <w:rPr>
          <w:rFonts w:hint="eastAsia" w:ascii="仿宋" w:hAnsi="仿宋" w:eastAsia="仿宋" w:cs="Arial"/>
          <w:color w:val="666666"/>
          <w:sz w:val="32"/>
          <w:szCs w:val="32"/>
        </w:rPr>
        <w:t>  阿坝州人民医院建院于1942年，1958年随州府迁至马尔康市，位于川、甘、青三省结合部的腹心地带，致力于为广大干部和农牧民群众提供优质、高效的医疗服务，是阿坝州高原旅游应急救援基地、四川省数字化医院。2015年成功通过国家三甲医院评审，是阿坝州唯一一家三级甲等综合性医院，是阿坝州各类医疗保险定点医院。全院职工始终坚持“一切为了病人”、“以病人为中心、以医疗为重心、以质量为核心、以人才为根本”的核心价值服务理念，遵循“爱岗敬业、精益求精、服务人民”为院训的服务准则，秉承“细心、爱心、耐心、责任心”的服务宗旨，以“临床医疗、突发公共卫生事件应急、医疗保健学术科研、抗灾医疗救援和规范医疗培训”为战略目标，倾力打造川、甘、青三省结合部医疗中心和疑难危重症救治中心。他正以“阿坝唯一”、“二十</w:t>
      </w:r>
      <w:r>
        <w:rPr>
          <w:rFonts w:ascii="仿宋" w:hAnsi="仿宋" w:eastAsia="仿宋" w:cs="Arial"/>
          <w:color w:val="666666"/>
          <w:sz w:val="32"/>
          <w:szCs w:val="32"/>
        </w:rPr>
        <w:t>七</w:t>
      </w:r>
      <w:r>
        <w:rPr>
          <w:rFonts w:hint="eastAsia" w:ascii="仿宋" w:hAnsi="仿宋" w:eastAsia="仿宋" w:cs="Arial"/>
          <w:color w:val="666666"/>
          <w:sz w:val="32"/>
          <w:szCs w:val="32"/>
        </w:rPr>
        <w:t>个中心”、“七个基地”、“强强联合”、“全方位挺进”的崭新姿态向川、甘、青三省结合部医疗中心和疑难危重症救治中心奋力挺进。全方位挺进重点学科：儿科为四川省民族地区重点专科，消化内科、新生儿内科、神经外科为阿坝州州级重点专科。心血管内科、呼吸内科、内分泌科、神经内科、肾内科、胸外科、普外科、骨科、泌尿外科、肝胆外科、重症医学科、妇产科、急诊科、麻醉科、传染科、耳鼻喉科、眼科、口腔科、超声科、放射科、中西医康复疼痛科等临床科室在川、甘、青三省结合部区域医疗技术水平处于领先地位。倾力建设住院医师规范化培训基地：阿坝州人民医院现有四川省卫计委考核评定的内科、外科、妇产科、儿科、医学影像科、全科医学科、麻醉等七个住院医师规范化培训基地。严把医疗质量关：阿坝州人民医院牵头成立了二十</w:t>
      </w:r>
      <w:r>
        <w:rPr>
          <w:rFonts w:ascii="仿宋" w:hAnsi="仿宋" w:eastAsia="仿宋" w:cs="Arial"/>
          <w:color w:val="666666"/>
          <w:sz w:val="32"/>
          <w:szCs w:val="32"/>
        </w:rPr>
        <w:t>七</w:t>
      </w:r>
      <w:r>
        <w:rPr>
          <w:rFonts w:hint="eastAsia" w:ascii="仿宋" w:hAnsi="仿宋" w:eastAsia="仿宋" w:cs="Arial"/>
          <w:color w:val="666666"/>
          <w:sz w:val="32"/>
          <w:szCs w:val="32"/>
        </w:rPr>
        <w:t xml:space="preserve">个州级医疗、护理、医技质量控制中心：心血管内科、消化内科、肾病、内分泌科 </w:t>
      </w:r>
      <w:r>
        <w:rPr>
          <w:rFonts w:ascii="仿宋" w:hAnsi="仿宋" w:eastAsia="仿宋" w:cs="Arial"/>
          <w:color w:val="666666"/>
          <w:sz w:val="32"/>
          <w:szCs w:val="32"/>
        </w:rPr>
        <w:t>、</w:t>
      </w:r>
      <w:r>
        <w:rPr>
          <w:rFonts w:hint="eastAsia" w:ascii="仿宋" w:hAnsi="仿宋" w:eastAsia="仿宋" w:cs="Arial"/>
          <w:color w:val="666666"/>
          <w:sz w:val="32"/>
          <w:szCs w:val="32"/>
        </w:rPr>
        <w:t>普外科、胸外科 、泌尿外科、神经外科、骨科、眼科、耳鼻咽喉科 、妇产科医疗</w:t>
      </w:r>
      <w:r>
        <w:rPr>
          <w:rFonts w:ascii="仿宋" w:hAnsi="仿宋" w:eastAsia="仿宋" w:cs="Arial"/>
          <w:color w:val="666666"/>
          <w:sz w:val="32"/>
          <w:szCs w:val="32"/>
        </w:rPr>
        <w:t>、</w:t>
      </w:r>
      <w:r>
        <w:rPr>
          <w:rFonts w:hint="eastAsia" w:ascii="仿宋" w:hAnsi="仿宋" w:eastAsia="仿宋" w:cs="Arial"/>
          <w:color w:val="666666"/>
          <w:sz w:val="32"/>
          <w:szCs w:val="32"/>
        </w:rPr>
        <w:t>儿科</w:t>
      </w:r>
      <w:r>
        <w:rPr>
          <w:rFonts w:ascii="仿宋" w:hAnsi="仿宋" w:eastAsia="仿宋" w:cs="Arial"/>
          <w:color w:val="666666"/>
          <w:sz w:val="32"/>
          <w:szCs w:val="32"/>
        </w:rPr>
        <w:t>医疗</w:t>
      </w:r>
      <w:r>
        <w:rPr>
          <w:rFonts w:hint="eastAsia" w:ascii="仿宋" w:hAnsi="仿宋" w:eastAsia="仿宋" w:cs="Arial"/>
          <w:color w:val="666666"/>
          <w:sz w:val="32"/>
          <w:szCs w:val="32"/>
        </w:rPr>
        <w:t xml:space="preserve">、重症医学 </w:t>
      </w:r>
      <w:r>
        <w:rPr>
          <w:rFonts w:ascii="仿宋" w:hAnsi="仿宋" w:eastAsia="仿宋" w:cs="Arial"/>
          <w:color w:val="666666"/>
          <w:sz w:val="32"/>
          <w:szCs w:val="32"/>
        </w:rPr>
        <w:t>、</w:t>
      </w:r>
      <w:r>
        <w:rPr>
          <w:rFonts w:hint="eastAsia" w:ascii="仿宋" w:hAnsi="仿宋" w:eastAsia="仿宋" w:cs="Arial"/>
          <w:color w:val="666666"/>
          <w:sz w:val="32"/>
          <w:szCs w:val="32"/>
        </w:rPr>
        <w:t>急诊急救、康复医学、艾滋病</w:t>
      </w:r>
      <w:r>
        <w:rPr>
          <w:rFonts w:ascii="仿宋" w:hAnsi="仿宋" w:eastAsia="仿宋" w:cs="Arial"/>
          <w:color w:val="666666"/>
          <w:sz w:val="32"/>
          <w:szCs w:val="32"/>
        </w:rPr>
        <w:t>治疗</w:t>
      </w:r>
      <w:r>
        <w:rPr>
          <w:rFonts w:hint="eastAsia" w:ascii="仿宋" w:hAnsi="仿宋" w:eastAsia="仿宋" w:cs="Arial"/>
          <w:color w:val="666666"/>
          <w:sz w:val="32"/>
          <w:szCs w:val="32"/>
        </w:rPr>
        <w:t>、肿瘤性疾病医疗、临床麻醉、放射医学、超声医学、医院感染、临床输血、药事管理、护理、病案质量</w:t>
      </w:r>
      <w:r>
        <w:rPr>
          <w:rFonts w:ascii="仿宋" w:hAnsi="仿宋" w:eastAsia="仿宋" w:cs="Arial"/>
          <w:color w:val="666666"/>
          <w:sz w:val="32"/>
          <w:szCs w:val="32"/>
        </w:rPr>
        <w:t>、</w:t>
      </w:r>
      <w:r>
        <w:rPr>
          <w:rFonts w:hint="eastAsia" w:ascii="仿宋" w:hAnsi="仿宋" w:eastAsia="仿宋" w:cs="Arial"/>
          <w:color w:val="666666"/>
          <w:sz w:val="32"/>
          <w:szCs w:val="32"/>
        </w:rPr>
        <w:t>门诊医疗 ，为提高全州医疗质量，保障医疗质量安全起到了切实的龙头引领作用。打造四川省数字化医院：强强联合，争取到省内多家三甲医院网络支持协作，如四川大学华西医院、四川省人民医院、西南医科大学附属医院、四川省肿瘤医院、成都市第三人民医院等，让我们的广大人民群众足不出州就能获得顶级专家的视频会诊，为疑难危急重症的早期诊断和治疗提供了有力的技术支撑和保障。</w:t>
      </w:r>
    </w:p>
    <w:p>
      <w:pPr>
        <w:spacing w:line="560" w:lineRule="exact"/>
        <w:rPr>
          <w:rFonts w:ascii="仿宋" w:hAnsi="仿宋" w:eastAsia="仿宋" w:cs="Arial"/>
          <w:b/>
          <w:color w:val="666666"/>
          <w:sz w:val="32"/>
          <w:szCs w:val="32"/>
        </w:rPr>
      </w:pPr>
      <w:r>
        <w:rPr>
          <w:rFonts w:ascii="仿宋" w:hAnsi="仿宋" w:eastAsia="仿宋" w:cs="Arial"/>
          <w:b/>
          <w:color w:val="666666"/>
          <w:sz w:val="32"/>
          <w:szCs w:val="32"/>
        </w:rPr>
        <w:t>二、部门预算单位构成</w:t>
      </w:r>
    </w:p>
    <w:p>
      <w:pPr>
        <w:spacing w:line="560" w:lineRule="exact"/>
        <w:rPr>
          <w:rFonts w:ascii="ˎ̥" w:hAnsi="ˎ̥" w:cs="宋体"/>
          <w:sz w:val="32"/>
          <w:szCs w:val="32"/>
        </w:rPr>
      </w:pPr>
      <w:r>
        <w:rPr>
          <w:rFonts w:hint="eastAsia" w:ascii="仿宋" w:hAnsi="仿宋" w:eastAsia="仿宋" w:cs="Arial"/>
          <w:color w:val="666666"/>
          <w:sz w:val="32"/>
          <w:szCs w:val="32"/>
        </w:rPr>
        <w:t xml:space="preserve">    从预算单位构成看，医院无二级预算单位，2022年度部门预算只有本级预算。</w:t>
      </w:r>
    </w:p>
    <w:p>
      <w:pPr>
        <w:shd w:val="clear" w:color="auto" w:fill="FFFFFF"/>
        <w:spacing w:before="75" w:after="75" w:line="555" w:lineRule="atLeast"/>
        <w:rPr>
          <w:rFonts w:ascii="宋体" w:hAnsi="宋体" w:eastAsia="宋体" w:cs="Arial"/>
          <w:b/>
          <w:bCs/>
          <w:color w:val="666666"/>
          <w:sz w:val="32"/>
        </w:rPr>
      </w:pPr>
      <w:r>
        <w:rPr>
          <w:rFonts w:hint="eastAsia" w:ascii="宋体" w:hAnsi="宋体" w:eastAsia="宋体" w:cs="Arial"/>
          <w:b/>
          <w:bCs/>
          <w:color w:val="666666"/>
          <w:sz w:val="32"/>
        </w:rPr>
        <w:t>第二部分  2022年阿坝州人民医院全面预算表</w:t>
      </w:r>
    </w:p>
    <w:p>
      <w:pPr>
        <w:rPr>
          <w:sz w:val="32"/>
          <w:szCs w:val="32"/>
        </w:rPr>
      </w:pPr>
    </w:p>
    <w:p>
      <w:pPr>
        <w:rPr>
          <w:rFonts w:ascii="仿宋" w:hAnsi="仿宋" w:eastAsia="仿宋" w:cs="Arial"/>
          <w:color w:val="666666"/>
          <w:sz w:val="32"/>
          <w:szCs w:val="32"/>
        </w:rPr>
      </w:pPr>
      <w:r>
        <w:rPr>
          <w:rFonts w:hint="eastAsia" w:ascii="仿宋" w:hAnsi="仿宋" w:eastAsia="仿宋" w:cs="Arial"/>
          <w:color w:val="666666"/>
          <w:sz w:val="32"/>
          <w:szCs w:val="32"/>
        </w:rPr>
        <w:t>一、2022年度预算收支情况表</w:t>
      </w:r>
    </w:p>
    <w:p>
      <w:pPr>
        <w:rPr>
          <w:sz w:val="32"/>
          <w:szCs w:val="32"/>
        </w:rPr>
      </w:pPr>
    </w:p>
    <w:tbl>
      <w:tblPr>
        <w:tblStyle w:val="4"/>
        <w:tblW w:w="8640" w:type="dxa"/>
        <w:tblInd w:w="108" w:type="dxa"/>
        <w:tblLayout w:type="fixed"/>
        <w:tblCellMar>
          <w:top w:w="0" w:type="dxa"/>
          <w:left w:w="108" w:type="dxa"/>
          <w:bottom w:w="0" w:type="dxa"/>
          <w:right w:w="108" w:type="dxa"/>
        </w:tblCellMar>
      </w:tblPr>
      <w:tblGrid>
        <w:gridCol w:w="3070"/>
        <w:gridCol w:w="2136"/>
        <w:gridCol w:w="3434"/>
      </w:tblGrid>
      <w:tr>
        <w:tblPrEx>
          <w:tblCellMar>
            <w:top w:w="0" w:type="dxa"/>
            <w:left w:w="108" w:type="dxa"/>
            <w:bottom w:w="0" w:type="dxa"/>
            <w:right w:w="108" w:type="dxa"/>
          </w:tblCellMar>
        </w:tblPrEx>
        <w:trPr>
          <w:trHeight w:val="375" w:hRule="atLeast"/>
        </w:trPr>
        <w:tc>
          <w:tcPr>
            <w:tcW w:w="8640" w:type="dxa"/>
            <w:gridSpan w:val="3"/>
            <w:tcBorders>
              <w:top w:val="nil"/>
              <w:left w:val="nil"/>
              <w:bottom w:val="single" w:color="auto" w:sz="4" w:space="0"/>
              <w:right w:val="nil"/>
            </w:tcBorders>
            <w:shd w:val="clear" w:color="auto" w:fill="auto"/>
            <w:noWrap/>
            <w:vAlign w:val="center"/>
          </w:tcPr>
          <w:p>
            <w:pPr>
              <w:jc w:val="center"/>
              <w:rPr>
                <w:rFonts w:ascii="宋体" w:hAnsi="宋体" w:eastAsia="宋体" w:cs="宋体"/>
                <w:b/>
                <w:bCs/>
                <w:color w:val="000000"/>
                <w:sz w:val="28"/>
                <w:szCs w:val="28"/>
              </w:rPr>
            </w:pPr>
            <w:r>
              <w:rPr>
                <w:rFonts w:hint="eastAsia" w:ascii="宋体" w:hAnsi="宋体" w:eastAsia="宋体" w:cs="宋体"/>
                <w:b/>
                <w:bCs/>
                <w:color w:val="000000"/>
                <w:sz w:val="28"/>
                <w:szCs w:val="28"/>
              </w:rPr>
              <w:t>阿坝州人民医院2022年度预算收支总表</w:t>
            </w:r>
          </w:p>
        </w:tc>
      </w:tr>
      <w:tr>
        <w:tblPrEx>
          <w:tblCellMar>
            <w:top w:w="0" w:type="dxa"/>
            <w:left w:w="108" w:type="dxa"/>
            <w:bottom w:w="0" w:type="dxa"/>
            <w:right w:w="108" w:type="dxa"/>
          </w:tblCellMar>
        </w:tblPrEx>
        <w:trPr>
          <w:trHeight w:val="285" w:hRule="atLeast"/>
        </w:trPr>
        <w:tc>
          <w:tcPr>
            <w:tcW w:w="307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项    目</w:t>
            </w:r>
          </w:p>
        </w:tc>
        <w:tc>
          <w:tcPr>
            <w:tcW w:w="2136"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b/>
                <w:bCs/>
                <w:color w:val="000000"/>
                <w:sz w:val="24"/>
                <w:szCs w:val="24"/>
              </w:rPr>
            </w:pPr>
            <w:r>
              <w:rPr>
                <w:rFonts w:hint="eastAsia" w:ascii="宋体" w:hAnsi="宋体" w:eastAsia="宋体" w:cs="宋体"/>
                <w:b/>
                <w:bCs/>
                <w:color w:val="000000"/>
                <w:sz w:val="24"/>
                <w:szCs w:val="24"/>
              </w:rPr>
              <w:t>预算金额（万元）</w:t>
            </w:r>
          </w:p>
        </w:tc>
        <w:tc>
          <w:tcPr>
            <w:tcW w:w="34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备  注</w:t>
            </w:r>
          </w:p>
        </w:tc>
      </w:tr>
      <w:tr>
        <w:tblPrEx>
          <w:tblCellMar>
            <w:top w:w="0" w:type="dxa"/>
            <w:left w:w="108" w:type="dxa"/>
            <w:bottom w:w="0" w:type="dxa"/>
            <w:right w:w="108" w:type="dxa"/>
          </w:tblCellMar>
        </w:tblPrEx>
        <w:trPr>
          <w:trHeight w:val="285" w:hRule="atLeast"/>
        </w:trPr>
        <w:tc>
          <w:tcPr>
            <w:tcW w:w="307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宋体"/>
                <w:b/>
                <w:bCs/>
                <w:color w:val="000000"/>
                <w:sz w:val="24"/>
                <w:szCs w:val="24"/>
              </w:rPr>
            </w:pPr>
            <w:r>
              <w:rPr>
                <w:rFonts w:hint="eastAsia" w:ascii="宋体" w:hAnsi="宋体" w:eastAsia="宋体" w:cs="宋体"/>
                <w:b/>
                <w:bCs/>
                <w:color w:val="000000"/>
                <w:sz w:val="24"/>
                <w:szCs w:val="24"/>
              </w:rPr>
              <w:t>一、收入</w:t>
            </w:r>
          </w:p>
        </w:tc>
        <w:tc>
          <w:tcPr>
            <w:tcW w:w="21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b/>
                <w:bCs/>
                <w:color w:val="000000"/>
                <w:sz w:val="22"/>
              </w:rPr>
              <w:t>26,692.59</w:t>
            </w:r>
          </w:p>
        </w:tc>
        <w:tc>
          <w:tcPr>
            <w:tcW w:w="34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270" w:hRule="atLeast"/>
        </w:trPr>
        <w:tc>
          <w:tcPr>
            <w:tcW w:w="307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宋体"/>
                <w:color w:val="000000"/>
                <w:sz w:val="20"/>
                <w:szCs w:val="20"/>
              </w:rPr>
            </w:pPr>
            <w:r>
              <w:rPr>
                <w:rFonts w:hint="eastAsia" w:ascii="宋体" w:hAnsi="宋体" w:eastAsia="宋体" w:cs="宋体"/>
                <w:color w:val="000000"/>
                <w:sz w:val="20"/>
                <w:szCs w:val="20"/>
              </w:rPr>
              <w:t>（一）财政补助收入</w:t>
            </w:r>
          </w:p>
        </w:tc>
        <w:tc>
          <w:tcPr>
            <w:tcW w:w="21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6,112.00</w:t>
            </w:r>
          </w:p>
        </w:tc>
        <w:tc>
          <w:tcPr>
            <w:tcW w:w="34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根据人员经费补助70%比例测算，并结合上年数据</w:t>
            </w:r>
          </w:p>
        </w:tc>
      </w:tr>
      <w:tr>
        <w:tblPrEx>
          <w:tblCellMar>
            <w:top w:w="0" w:type="dxa"/>
            <w:left w:w="108" w:type="dxa"/>
            <w:bottom w:w="0" w:type="dxa"/>
            <w:right w:w="108" w:type="dxa"/>
          </w:tblCellMar>
        </w:tblPrEx>
        <w:trPr>
          <w:trHeight w:val="270" w:hRule="atLeast"/>
        </w:trPr>
        <w:tc>
          <w:tcPr>
            <w:tcW w:w="307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宋体"/>
                <w:color w:val="000000"/>
                <w:sz w:val="20"/>
                <w:szCs w:val="20"/>
              </w:rPr>
            </w:pPr>
            <w:r>
              <w:rPr>
                <w:rFonts w:hint="eastAsia" w:ascii="宋体" w:hAnsi="宋体" w:eastAsia="宋体" w:cs="宋体"/>
                <w:color w:val="000000"/>
                <w:sz w:val="20"/>
                <w:szCs w:val="20"/>
              </w:rPr>
              <w:t xml:space="preserve">      其中：人员经费</w:t>
            </w:r>
          </w:p>
        </w:tc>
        <w:tc>
          <w:tcPr>
            <w:tcW w:w="21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5,742.00</w:t>
            </w:r>
          </w:p>
        </w:tc>
        <w:tc>
          <w:tcPr>
            <w:tcW w:w="34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540" w:hRule="atLeast"/>
        </w:trPr>
        <w:tc>
          <w:tcPr>
            <w:tcW w:w="3070" w:type="dxa"/>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 xml:space="preserve">           临聘人员工资         </w:t>
            </w:r>
          </w:p>
        </w:tc>
        <w:tc>
          <w:tcPr>
            <w:tcW w:w="21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200.00</w:t>
            </w:r>
          </w:p>
        </w:tc>
        <w:tc>
          <w:tcPr>
            <w:tcW w:w="34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财政定额补助</w:t>
            </w:r>
          </w:p>
        </w:tc>
      </w:tr>
      <w:tr>
        <w:tblPrEx>
          <w:tblCellMar>
            <w:top w:w="0" w:type="dxa"/>
            <w:left w:w="108" w:type="dxa"/>
            <w:bottom w:w="0" w:type="dxa"/>
            <w:right w:w="108" w:type="dxa"/>
          </w:tblCellMar>
        </w:tblPrEx>
        <w:trPr>
          <w:trHeight w:val="270" w:hRule="atLeast"/>
        </w:trPr>
        <w:tc>
          <w:tcPr>
            <w:tcW w:w="307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宋体"/>
                <w:color w:val="000000"/>
                <w:sz w:val="20"/>
                <w:szCs w:val="20"/>
              </w:rPr>
            </w:pPr>
            <w:r>
              <w:rPr>
                <w:rFonts w:hint="eastAsia" w:ascii="宋体" w:hAnsi="宋体" w:eastAsia="宋体" w:cs="宋体"/>
                <w:color w:val="000000"/>
                <w:sz w:val="20"/>
                <w:szCs w:val="20"/>
              </w:rPr>
              <w:t xml:space="preserve">         取消药品加成补助</w:t>
            </w:r>
          </w:p>
        </w:tc>
        <w:tc>
          <w:tcPr>
            <w:tcW w:w="21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170.00</w:t>
            </w:r>
          </w:p>
        </w:tc>
        <w:tc>
          <w:tcPr>
            <w:tcW w:w="34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根据财政补助政策测算</w:t>
            </w:r>
          </w:p>
        </w:tc>
      </w:tr>
      <w:tr>
        <w:tblPrEx>
          <w:tblCellMar>
            <w:top w:w="0" w:type="dxa"/>
            <w:left w:w="108" w:type="dxa"/>
            <w:bottom w:w="0" w:type="dxa"/>
            <w:right w:w="108" w:type="dxa"/>
          </w:tblCellMar>
        </w:tblPrEx>
        <w:trPr>
          <w:trHeight w:val="270" w:hRule="atLeast"/>
        </w:trPr>
        <w:tc>
          <w:tcPr>
            <w:tcW w:w="307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宋体"/>
                <w:color w:val="000000"/>
                <w:sz w:val="20"/>
                <w:szCs w:val="20"/>
              </w:rPr>
            </w:pPr>
            <w:r>
              <w:rPr>
                <w:rFonts w:hint="eastAsia" w:ascii="宋体" w:hAnsi="宋体" w:eastAsia="宋体" w:cs="宋体"/>
                <w:color w:val="000000"/>
                <w:sz w:val="20"/>
                <w:szCs w:val="20"/>
              </w:rPr>
              <w:t>（二）医疗收入</w:t>
            </w:r>
          </w:p>
        </w:tc>
        <w:tc>
          <w:tcPr>
            <w:tcW w:w="21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 xml:space="preserve">20,460.59 </w:t>
            </w:r>
          </w:p>
        </w:tc>
        <w:tc>
          <w:tcPr>
            <w:tcW w:w="3434"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根据近三年工作量情况测算</w:t>
            </w:r>
          </w:p>
        </w:tc>
      </w:tr>
      <w:tr>
        <w:tblPrEx>
          <w:tblCellMar>
            <w:top w:w="0" w:type="dxa"/>
            <w:left w:w="108" w:type="dxa"/>
            <w:bottom w:w="0" w:type="dxa"/>
            <w:right w:w="108" w:type="dxa"/>
          </w:tblCellMar>
        </w:tblPrEx>
        <w:trPr>
          <w:trHeight w:val="270" w:hRule="atLeast"/>
        </w:trPr>
        <w:tc>
          <w:tcPr>
            <w:tcW w:w="307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宋体"/>
                <w:color w:val="000000"/>
              </w:rPr>
            </w:pPr>
            <w:r>
              <w:rPr>
                <w:rFonts w:hint="eastAsia" w:ascii="宋体" w:hAnsi="宋体" w:eastAsia="宋体" w:cs="宋体"/>
                <w:color w:val="000000"/>
              </w:rPr>
              <w:t xml:space="preserve">    门诊收入</w:t>
            </w:r>
          </w:p>
        </w:tc>
        <w:tc>
          <w:tcPr>
            <w:tcW w:w="21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 xml:space="preserve">5,573.75 </w:t>
            </w:r>
          </w:p>
        </w:tc>
        <w:tc>
          <w:tcPr>
            <w:tcW w:w="34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270" w:hRule="atLeast"/>
        </w:trPr>
        <w:tc>
          <w:tcPr>
            <w:tcW w:w="307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宋体"/>
                <w:color w:val="000000"/>
              </w:rPr>
            </w:pPr>
            <w:r>
              <w:rPr>
                <w:rFonts w:hint="eastAsia" w:ascii="宋体" w:hAnsi="宋体" w:eastAsia="宋体" w:cs="宋体"/>
                <w:color w:val="000000"/>
              </w:rPr>
              <w:t xml:space="preserve">    住院收入</w:t>
            </w:r>
          </w:p>
        </w:tc>
        <w:tc>
          <w:tcPr>
            <w:tcW w:w="21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 xml:space="preserve">14,886.84 </w:t>
            </w:r>
          </w:p>
        </w:tc>
        <w:tc>
          <w:tcPr>
            <w:tcW w:w="34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0" w:hRule="atLeast"/>
        </w:trPr>
        <w:tc>
          <w:tcPr>
            <w:tcW w:w="307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宋体"/>
                <w:color w:val="000000"/>
                <w:sz w:val="20"/>
                <w:szCs w:val="20"/>
              </w:rPr>
            </w:pPr>
            <w:r>
              <w:rPr>
                <w:rFonts w:hint="eastAsia" w:ascii="宋体" w:hAnsi="宋体" w:eastAsia="宋体" w:cs="宋体"/>
                <w:color w:val="000000"/>
                <w:sz w:val="20"/>
                <w:szCs w:val="20"/>
              </w:rPr>
              <w:t xml:space="preserve"> (三）其他收入</w:t>
            </w:r>
          </w:p>
        </w:tc>
        <w:tc>
          <w:tcPr>
            <w:tcW w:w="21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 xml:space="preserve">120.00 </w:t>
            </w:r>
          </w:p>
        </w:tc>
        <w:tc>
          <w:tcPr>
            <w:tcW w:w="34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根据往年收入情况测算</w:t>
            </w:r>
          </w:p>
        </w:tc>
      </w:tr>
      <w:tr>
        <w:tblPrEx>
          <w:tblCellMar>
            <w:top w:w="0" w:type="dxa"/>
            <w:left w:w="108" w:type="dxa"/>
            <w:bottom w:w="0" w:type="dxa"/>
            <w:right w:w="108" w:type="dxa"/>
          </w:tblCellMar>
        </w:tblPrEx>
        <w:trPr>
          <w:trHeight w:val="285" w:hRule="atLeast"/>
        </w:trPr>
        <w:tc>
          <w:tcPr>
            <w:tcW w:w="3070" w:type="dxa"/>
            <w:tcBorders>
              <w:top w:val="nil"/>
              <w:left w:val="single" w:color="auto" w:sz="4" w:space="0"/>
              <w:bottom w:val="single" w:color="auto" w:sz="4" w:space="0"/>
              <w:right w:val="single" w:color="auto" w:sz="4" w:space="0"/>
            </w:tcBorders>
            <w:shd w:val="clear" w:color="auto" w:fill="auto"/>
            <w:noWrap/>
            <w:vAlign w:val="bottom"/>
          </w:tcPr>
          <w:p>
            <w:pPr>
              <w:rPr>
                <w:rFonts w:ascii="宋体" w:hAnsi="宋体" w:eastAsia="宋体" w:cs="宋体"/>
                <w:b/>
                <w:bCs/>
                <w:color w:val="000000"/>
                <w:sz w:val="24"/>
                <w:szCs w:val="24"/>
              </w:rPr>
            </w:pPr>
            <w:r>
              <w:rPr>
                <w:rFonts w:hint="eastAsia" w:ascii="宋体" w:hAnsi="宋体" w:eastAsia="宋体" w:cs="宋体"/>
                <w:b/>
                <w:bCs/>
                <w:color w:val="000000"/>
                <w:sz w:val="24"/>
                <w:szCs w:val="24"/>
              </w:rPr>
              <w:t>二、运营支出</w:t>
            </w:r>
          </w:p>
        </w:tc>
        <w:tc>
          <w:tcPr>
            <w:tcW w:w="21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25,327.66</w:t>
            </w:r>
          </w:p>
        </w:tc>
        <w:tc>
          <w:tcPr>
            <w:tcW w:w="34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270" w:hRule="atLeast"/>
        </w:trPr>
        <w:tc>
          <w:tcPr>
            <w:tcW w:w="307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bCs/>
                <w:color w:val="000000"/>
              </w:rPr>
            </w:pPr>
            <w:r>
              <w:rPr>
                <w:rFonts w:hint="eastAsia" w:ascii="宋体" w:hAnsi="宋体" w:eastAsia="宋体" w:cs="宋体"/>
                <w:b/>
                <w:bCs/>
                <w:color w:val="000000"/>
              </w:rPr>
              <w:t>人员经费</w:t>
            </w:r>
          </w:p>
        </w:tc>
        <w:tc>
          <w:tcPr>
            <w:tcW w:w="21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14,686.39</w:t>
            </w:r>
          </w:p>
        </w:tc>
        <w:tc>
          <w:tcPr>
            <w:tcW w:w="34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根据上年支出测算，并根据政策变动实时调整</w:t>
            </w:r>
          </w:p>
        </w:tc>
      </w:tr>
      <w:tr>
        <w:tblPrEx>
          <w:tblCellMar>
            <w:top w:w="0" w:type="dxa"/>
            <w:left w:w="108" w:type="dxa"/>
            <w:bottom w:w="0" w:type="dxa"/>
            <w:right w:w="108" w:type="dxa"/>
          </w:tblCellMar>
        </w:tblPrEx>
        <w:trPr>
          <w:trHeight w:val="720" w:hRule="atLeast"/>
        </w:trPr>
        <w:tc>
          <w:tcPr>
            <w:tcW w:w="307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bCs/>
                <w:color w:val="000000"/>
              </w:rPr>
            </w:pPr>
            <w:r>
              <w:rPr>
                <w:rFonts w:hint="eastAsia" w:ascii="宋体" w:hAnsi="宋体" w:eastAsia="宋体" w:cs="宋体"/>
                <w:b/>
                <w:bCs/>
                <w:color w:val="000000"/>
              </w:rPr>
              <w:t>卫生材料费</w:t>
            </w:r>
          </w:p>
        </w:tc>
        <w:tc>
          <w:tcPr>
            <w:tcW w:w="21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3,500.00</w:t>
            </w:r>
          </w:p>
        </w:tc>
        <w:tc>
          <w:tcPr>
            <w:tcW w:w="34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按照收支配比原则并结合上年支出测算</w:t>
            </w:r>
          </w:p>
        </w:tc>
      </w:tr>
      <w:tr>
        <w:tblPrEx>
          <w:tblCellMar>
            <w:top w:w="0" w:type="dxa"/>
            <w:left w:w="108" w:type="dxa"/>
            <w:bottom w:w="0" w:type="dxa"/>
            <w:right w:w="108" w:type="dxa"/>
          </w:tblCellMar>
        </w:tblPrEx>
        <w:trPr>
          <w:trHeight w:val="480" w:hRule="atLeast"/>
        </w:trPr>
        <w:tc>
          <w:tcPr>
            <w:tcW w:w="307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bCs/>
                <w:color w:val="000000"/>
              </w:rPr>
            </w:pPr>
            <w:r>
              <w:rPr>
                <w:rFonts w:hint="eastAsia" w:ascii="宋体" w:hAnsi="宋体" w:eastAsia="宋体" w:cs="宋体"/>
                <w:b/>
                <w:bCs/>
                <w:color w:val="000000"/>
              </w:rPr>
              <w:t>药品费</w:t>
            </w:r>
          </w:p>
        </w:tc>
        <w:tc>
          <w:tcPr>
            <w:tcW w:w="21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4,300.00</w:t>
            </w:r>
          </w:p>
        </w:tc>
        <w:tc>
          <w:tcPr>
            <w:tcW w:w="34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按照收支配比原则并结合上年支出测算</w:t>
            </w:r>
          </w:p>
        </w:tc>
      </w:tr>
      <w:tr>
        <w:tblPrEx>
          <w:tblCellMar>
            <w:top w:w="0" w:type="dxa"/>
            <w:left w:w="108" w:type="dxa"/>
            <w:bottom w:w="0" w:type="dxa"/>
            <w:right w:w="108" w:type="dxa"/>
          </w:tblCellMar>
        </w:tblPrEx>
        <w:trPr>
          <w:trHeight w:val="270" w:hRule="atLeast"/>
        </w:trPr>
        <w:tc>
          <w:tcPr>
            <w:tcW w:w="307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bCs/>
                <w:color w:val="000000"/>
              </w:rPr>
            </w:pPr>
            <w:r>
              <w:rPr>
                <w:rFonts w:hint="eastAsia" w:ascii="宋体" w:hAnsi="宋体" w:eastAsia="宋体" w:cs="宋体"/>
                <w:b/>
                <w:bCs/>
                <w:color w:val="000000"/>
              </w:rPr>
              <w:t>日常运行费用</w:t>
            </w:r>
          </w:p>
        </w:tc>
        <w:tc>
          <w:tcPr>
            <w:tcW w:w="2136"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rPr>
            </w:pPr>
            <w:r>
              <w:rPr>
                <w:rFonts w:hint="eastAsia" w:ascii="宋体" w:hAnsi="宋体" w:eastAsia="宋体" w:cs="宋体"/>
                <w:color w:val="000000"/>
                <w:sz w:val="22"/>
              </w:rPr>
              <w:t>2,841.27</w:t>
            </w:r>
          </w:p>
        </w:tc>
        <w:tc>
          <w:tcPr>
            <w:tcW w:w="3434"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按上年支出支出情况测算</w:t>
            </w:r>
          </w:p>
        </w:tc>
      </w:tr>
      <w:tr>
        <w:tblPrEx>
          <w:tblCellMar>
            <w:top w:w="0" w:type="dxa"/>
            <w:left w:w="108" w:type="dxa"/>
            <w:bottom w:w="0" w:type="dxa"/>
            <w:right w:w="108" w:type="dxa"/>
          </w:tblCellMar>
        </w:tblPrEx>
        <w:trPr>
          <w:trHeight w:val="270" w:hRule="atLeast"/>
        </w:trPr>
        <w:tc>
          <w:tcPr>
            <w:tcW w:w="3070"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b/>
                <w:bCs/>
                <w:sz w:val="24"/>
                <w:szCs w:val="24"/>
              </w:rPr>
            </w:pPr>
            <w:r>
              <w:rPr>
                <w:rFonts w:hint="eastAsia" w:ascii="宋体" w:hAnsi="宋体" w:eastAsia="宋体" w:cs="宋体"/>
                <w:b/>
                <w:bCs/>
                <w:sz w:val="24"/>
                <w:szCs w:val="24"/>
              </w:rPr>
              <w:t>三、项目支出</w:t>
            </w:r>
          </w:p>
        </w:tc>
        <w:tc>
          <w:tcPr>
            <w:tcW w:w="21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rPr>
            </w:pPr>
            <w:r>
              <w:rPr>
                <w:rFonts w:hint="eastAsia" w:ascii="宋体" w:hAnsi="宋体" w:eastAsia="宋体" w:cs="宋体"/>
                <w:b/>
                <w:bCs/>
                <w:color w:val="000000"/>
                <w:sz w:val="22"/>
              </w:rPr>
              <w:t>1,245.90</w:t>
            </w:r>
          </w:p>
        </w:tc>
        <w:tc>
          <w:tcPr>
            <w:tcW w:w="34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270" w:hRule="atLeast"/>
        </w:trPr>
        <w:tc>
          <w:tcPr>
            <w:tcW w:w="3070"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rPr>
            </w:pPr>
            <w:r>
              <w:rPr>
                <w:rFonts w:hint="eastAsia" w:ascii="宋体" w:hAnsi="宋体" w:eastAsia="宋体" w:cs="宋体"/>
                <w:b/>
                <w:bCs/>
                <w:sz w:val="24"/>
                <w:szCs w:val="24"/>
              </w:rPr>
              <w:t>四、非付现支出</w:t>
            </w:r>
          </w:p>
        </w:tc>
        <w:tc>
          <w:tcPr>
            <w:tcW w:w="21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rPr>
            </w:pPr>
            <w:r>
              <w:rPr>
                <w:rFonts w:hint="eastAsia" w:ascii="宋体" w:hAnsi="宋体" w:eastAsia="宋体" w:cs="宋体"/>
                <w:b/>
                <w:bCs/>
                <w:color w:val="000000"/>
                <w:sz w:val="22"/>
              </w:rPr>
              <w:t>3,144.53</w:t>
            </w:r>
          </w:p>
        </w:tc>
        <w:tc>
          <w:tcPr>
            <w:tcW w:w="34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rPr>
            </w:pPr>
            <w:r>
              <w:rPr>
                <w:rFonts w:hint="eastAsia" w:ascii="宋体" w:hAnsi="宋体" w:eastAsia="宋体" w:cs="宋体"/>
                <w:color w:val="000000"/>
              </w:rPr>
              <w:t>　</w:t>
            </w:r>
          </w:p>
        </w:tc>
      </w:tr>
      <w:tr>
        <w:tblPrEx>
          <w:tblCellMar>
            <w:top w:w="0" w:type="dxa"/>
            <w:left w:w="108" w:type="dxa"/>
            <w:bottom w:w="0" w:type="dxa"/>
            <w:right w:w="108" w:type="dxa"/>
          </w:tblCellMar>
        </w:tblPrEx>
        <w:trPr>
          <w:trHeight w:val="270" w:hRule="atLeast"/>
        </w:trPr>
        <w:tc>
          <w:tcPr>
            <w:tcW w:w="3070"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rPr>
            </w:pPr>
            <w:r>
              <w:rPr>
                <w:rFonts w:hint="eastAsia" w:ascii="宋体" w:hAnsi="宋体" w:eastAsia="宋体" w:cs="宋体"/>
              </w:rPr>
              <w:t>固定资产折旧费</w:t>
            </w:r>
          </w:p>
        </w:tc>
        <w:tc>
          <w:tcPr>
            <w:tcW w:w="2136"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ascii="宋体" w:hAnsi="宋体" w:eastAsia="宋体" w:cs="宋体"/>
                <w:b/>
                <w:bCs/>
                <w:sz w:val="22"/>
              </w:rPr>
            </w:pPr>
            <w:r>
              <w:rPr>
                <w:rFonts w:hint="eastAsia" w:ascii="宋体" w:hAnsi="宋体" w:eastAsia="宋体" w:cs="宋体"/>
                <w:sz w:val="22"/>
              </w:rPr>
              <w:t>1,263.49</w:t>
            </w:r>
          </w:p>
        </w:tc>
        <w:tc>
          <w:tcPr>
            <w:tcW w:w="34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按照2021年折旧额加2022年预计设备投入测算</w:t>
            </w:r>
          </w:p>
        </w:tc>
      </w:tr>
      <w:tr>
        <w:tblPrEx>
          <w:tblCellMar>
            <w:top w:w="0" w:type="dxa"/>
            <w:left w:w="108" w:type="dxa"/>
            <w:bottom w:w="0" w:type="dxa"/>
            <w:right w:w="108" w:type="dxa"/>
          </w:tblCellMar>
        </w:tblPrEx>
        <w:trPr>
          <w:trHeight w:val="270" w:hRule="atLeast"/>
        </w:trPr>
        <w:tc>
          <w:tcPr>
            <w:tcW w:w="3070"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rPr>
            </w:pPr>
            <w:r>
              <w:rPr>
                <w:rFonts w:hint="eastAsia" w:ascii="宋体" w:hAnsi="宋体" w:eastAsia="宋体" w:cs="宋体"/>
              </w:rPr>
              <w:t>财政补助固定资产折旧费</w:t>
            </w:r>
          </w:p>
        </w:tc>
        <w:tc>
          <w:tcPr>
            <w:tcW w:w="2136"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ascii="宋体" w:hAnsi="宋体" w:eastAsia="宋体" w:cs="宋体"/>
                <w:sz w:val="22"/>
              </w:rPr>
            </w:pPr>
            <w:r>
              <w:rPr>
                <w:rFonts w:hint="eastAsia" w:ascii="宋体" w:hAnsi="宋体" w:eastAsia="宋体" w:cs="宋体"/>
                <w:sz w:val="22"/>
              </w:rPr>
              <w:t>1,509.48</w:t>
            </w:r>
          </w:p>
        </w:tc>
        <w:tc>
          <w:tcPr>
            <w:tcW w:w="34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按照2021年折旧额加2022年预计设备投入测算</w:t>
            </w:r>
          </w:p>
        </w:tc>
      </w:tr>
      <w:tr>
        <w:tblPrEx>
          <w:tblCellMar>
            <w:top w:w="0" w:type="dxa"/>
            <w:left w:w="108" w:type="dxa"/>
            <w:bottom w:w="0" w:type="dxa"/>
            <w:right w:w="108" w:type="dxa"/>
          </w:tblCellMar>
        </w:tblPrEx>
        <w:trPr>
          <w:trHeight w:val="270" w:hRule="atLeast"/>
        </w:trPr>
        <w:tc>
          <w:tcPr>
            <w:tcW w:w="3070"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rPr>
            </w:pPr>
            <w:r>
              <w:rPr>
                <w:rFonts w:hint="eastAsia" w:ascii="宋体" w:hAnsi="宋体" w:eastAsia="宋体" w:cs="宋体"/>
              </w:rPr>
              <w:t>无形资产摊销费</w:t>
            </w:r>
          </w:p>
        </w:tc>
        <w:tc>
          <w:tcPr>
            <w:tcW w:w="2136"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ascii="宋体" w:hAnsi="宋体" w:eastAsia="宋体" w:cs="宋体"/>
                <w:sz w:val="22"/>
              </w:rPr>
            </w:pPr>
            <w:r>
              <w:rPr>
                <w:rFonts w:hint="eastAsia" w:ascii="宋体" w:hAnsi="宋体" w:eastAsia="宋体" w:cs="宋体"/>
                <w:sz w:val="22"/>
              </w:rPr>
              <w:t>173.71</w:t>
            </w:r>
          </w:p>
        </w:tc>
        <w:tc>
          <w:tcPr>
            <w:tcW w:w="34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按照2021年折旧额加2022年预计设备投入测算</w:t>
            </w:r>
          </w:p>
        </w:tc>
      </w:tr>
      <w:tr>
        <w:tblPrEx>
          <w:tblCellMar>
            <w:top w:w="0" w:type="dxa"/>
            <w:left w:w="108" w:type="dxa"/>
            <w:bottom w:w="0" w:type="dxa"/>
            <w:right w:w="108" w:type="dxa"/>
          </w:tblCellMar>
        </w:tblPrEx>
        <w:trPr>
          <w:trHeight w:val="270" w:hRule="atLeast"/>
        </w:trPr>
        <w:tc>
          <w:tcPr>
            <w:tcW w:w="3070"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rPr>
            </w:pPr>
            <w:r>
              <w:rPr>
                <w:rFonts w:hint="eastAsia" w:ascii="宋体" w:hAnsi="宋体" w:eastAsia="宋体" w:cs="宋体"/>
              </w:rPr>
              <w:t>财政补助无形资产摊销费</w:t>
            </w:r>
          </w:p>
        </w:tc>
        <w:tc>
          <w:tcPr>
            <w:tcW w:w="2136"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ascii="宋体" w:hAnsi="宋体" w:eastAsia="宋体" w:cs="宋体"/>
                <w:sz w:val="22"/>
              </w:rPr>
            </w:pPr>
            <w:r>
              <w:rPr>
                <w:rFonts w:hint="eastAsia" w:ascii="宋体" w:hAnsi="宋体" w:eastAsia="宋体" w:cs="宋体"/>
                <w:sz w:val="22"/>
              </w:rPr>
              <w:t>136.47</w:t>
            </w:r>
          </w:p>
        </w:tc>
        <w:tc>
          <w:tcPr>
            <w:tcW w:w="34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按照2021年折旧额加2022年预计设备投入测算</w:t>
            </w:r>
          </w:p>
        </w:tc>
      </w:tr>
      <w:tr>
        <w:tblPrEx>
          <w:tblCellMar>
            <w:top w:w="0" w:type="dxa"/>
            <w:left w:w="108" w:type="dxa"/>
            <w:bottom w:w="0" w:type="dxa"/>
            <w:right w:w="108" w:type="dxa"/>
          </w:tblCellMar>
        </w:tblPrEx>
        <w:trPr>
          <w:trHeight w:val="270" w:hRule="atLeast"/>
        </w:trPr>
        <w:tc>
          <w:tcPr>
            <w:tcW w:w="3070" w:type="dxa"/>
            <w:tcBorders>
              <w:top w:val="single" w:color="auto" w:sz="4" w:space="0"/>
              <w:left w:val="single" w:color="auto" w:sz="4" w:space="0"/>
              <w:bottom w:val="single" w:color="auto" w:sz="4" w:space="0"/>
              <w:right w:val="single" w:color="auto" w:sz="4" w:space="0"/>
            </w:tcBorders>
            <w:shd w:val="clear" w:color="auto" w:fill="auto"/>
            <w:noWrap/>
          </w:tcPr>
          <w:p>
            <w:pPr>
              <w:rPr>
                <w:rFonts w:ascii="宋体" w:hAnsi="宋体" w:eastAsia="宋体" w:cs="宋体"/>
              </w:rPr>
            </w:pPr>
            <w:r>
              <w:rPr>
                <w:rFonts w:hint="eastAsia" w:ascii="宋体" w:hAnsi="宋体" w:eastAsia="宋体" w:cs="宋体"/>
              </w:rPr>
              <w:t>提取医疗风险金</w:t>
            </w:r>
          </w:p>
        </w:tc>
        <w:tc>
          <w:tcPr>
            <w:tcW w:w="2136" w:type="dxa"/>
            <w:tcBorders>
              <w:top w:val="single" w:color="auto" w:sz="4" w:space="0"/>
              <w:left w:val="single" w:color="auto" w:sz="4" w:space="0"/>
              <w:bottom w:val="single" w:color="auto" w:sz="4" w:space="0"/>
              <w:right w:val="single" w:color="auto" w:sz="4" w:space="0"/>
            </w:tcBorders>
            <w:shd w:val="clear" w:color="auto" w:fill="auto"/>
            <w:noWrap/>
          </w:tcPr>
          <w:p>
            <w:pPr>
              <w:jc w:val="right"/>
              <w:rPr>
                <w:rFonts w:ascii="宋体" w:hAnsi="宋体" w:eastAsia="宋体" w:cs="宋体"/>
                <w:sz w:val="22"/>
              </w:rPr>
            </w:pPr>
            <w:r>
              <w:rPr>
                <w:rFonts w:hint="eastAsia" w:ascii="宋体" w:hAnsi="宋体" w:eastAsia="宋体" w:cs="宋体"/>
                <w:sz w:val="22"/>
              </w:rPr>
              <w:t>61.38</w:t>
            </w:r>
          </w:p>
        </w:tc>
        <w:tc>
          <w:tcPr>
            <w:tcW w:w="3434"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医疗收入的千分之三</w:t>
            </w:r>
          </w:p>
        </w:tc>
      </w:tr>
    </w:tbl>
    <w:p>
      <w:pPr>
        <w:shd w:val="clear" w:color="auto" w:fill="FFFFFF"/>
        <w:spacing w:before="75" w:after="75" w:line="555" w:lineRule="atLeast"/>
        <w:rPr>
          <w:sz w:val="32"/>
          <w:szCs w:val="32"/>
        </w:rPr>
      </w:pPr>
    </w:p>
    <w:p>
      <w:pPr>
        <w:shd w:val="clear" w:color="auto" w:fill="FFFFFF"/>
        <w:spacing w:before="75" w:after="75" w:line="555" w:lineRule="atLeast"/>
        <w:rPr>
          <w:sz w:val="32"/>
          <w:szCs w:val="32"/>
        </w:rPr>
      </w:pPr>
      <w:r>
        <w:rPr>
          <w:rFonts w:hint="eastAsia"/>
          <w:sz w:val="32"/>
          <w:szCs w:val="32"/>
        </w:rPr>
        <w:t>二．2022年年度预算收支明细表</w:t>
      </w:r>
    </w:p>
    <w:tbl>
      <w:tblPr>
        <w:tblStyle w:val="4"/>
        <w:tblW w:w="9186" w:type="dxa"/>
        <w:tblInd w:w="93" w:type="dxa"/>
        <w:tblLayout w:type="fixed"/>
        <w:tblCellMar>
          <w:top w:w="0" w:type="dxa"/>
          <w:left w:w="108" w:type="dxa"/>
          <w:bottom w:w="0" w:type="dxa"/>
          <w:right w:w="108" w:type="dxa"/>
        </w:tblCellMar>
      </w:tblPr>
      <w:tblGrid>
        <w:gridCol w:w="3471"/>
        <w:gridCol w:w="825"/>
        <w:gridCol w:w="1335"/>
        <w:gridCol w:w="1350"/>
        <w:gridCol w:w="2205"/>
      </w:tblGrid>
      <w:tr>
        <w:tblPrEx>
          <w:tblCellMar>
            <w:top w:w="0" w:type="dxa"/>
            <w:left w:w="108" w:type="dxa"/>
            <w:bottom w:w="0" w:type="dxa"/>
            <w:right w:w="108" w:type="dxa"/>
          </w:tblCellMar>
        </w:tblPrEx>
        <w:trPr>
          <w:trHeight w:val="405" w:hRule="atLeast"/>
        </w:trPr>
        <w:tc>
          <w:tcPr>
            <w:tcW w:w="9186" w:type="dxa"/>
            <w:gridSpan w:val="5"/>
            <w:tcBorders>
              <w:top w:val="nil"/>
              <w:left w:val="nil"/>
              <w:bottom w:val="single" w:color="000000" w:sz="8" w:space="0"/>
              <w:right w:val="nil"/>
            </w:tcBorders>
            <w:shd w:val="clear" w:color="auto" w:fill="auto"/>
            <w:noWrap/>
            <w:vAlign w:val="center"/>
          </w:tcPr>
          <w:p>
            <w:pPr>
              <w:widowControl/>
              <w:jc w:val="center"/>
              <w:textAlignment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 xml:space="preserve">阿坝州人民医院2022年度预算收支明细表      </w:t>
            </w:r>
          </w:p>
          <w:p>
            <w:pPr>
              <w:widowControl/>
              <w:jc w:val="left"/>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2"/>
              </w:rPr>
              <w:t>金额单位：万元</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2"/>
              </w:rPr>
            </w:pPr>
            <w:r>
              <w:rPr>
                <w:rFonts w:hint="eastAsia" w:ascii="宋体" w:hAnsi="宋体" w:eastAsia="宋体" w:cs="宋体"/>
                <w:color w:val="000000"/>
                <w:kern w:val="0"/>
                <w:sz w:val="24"/>
                <w:szCs w:val="24"/>
              </w:rPr>
              <w:t>项        目</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2"/>
              </w:rPr>
            </w:pPr>
            <w:r>
              <w:rPr>
                <w:rFonts w:hint="eastAsia" w:ascii="宋体" w:hAnsi="宋体" w:eastAsia="宋体" w:cs="宋体"/>
                <w:color w:val="000000"/>
                <w:kern w:val="0"/>
                <w:sz w:val="22"/>
              </w:rPr>
              <w:t>行次</w:t>
            </w:r>
          </w:p>
        </w:tc>
        <w:tc>
          <w:tcPr>
            <w:tcW w:w="133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2"/>
              </w:rPr>
            </w:pPr>
            <w:r>
              <w:rPr>
                <w:rFonts w:hint="eastAsia" w:ascii="宋体" w:hAnsi="宋体" w:eastAsia="宋体" w:cs="宋体"/>
                <w:color w:val="000000"/>
                <w:kern w:val="0"/>
                <w:sz w:val="22"/>
              </w:rPr>
              <w:t>上年数</w:t>
            </w:r>
          </w:p>
        </w:tc>
        <w:tc>
          <w:tcPr>
            <w:tcW w:w="1350"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2"/>
              </w:rPr>
            </w:pPr>
            <w:r>
              <w:rPr>
                <w:rFonts w:hint="eastAsia" w:ascii="宋体" w:hAnsi="宋体" w:eastAsia="宋体" w:cs="宋体"/>
                <w:color w:val="000000"/>
                <w:kern w:val="0"/>
                <w:sz w:val="22"/>
              </w:rPr>
              <w:t>本年预算数</w:t>
            </w:r>
          </w:p>
        </w:tc>
        <w:tc>
          <w:tcPr>
            <w:tcW w:w="2205" w:type="dxa"/>
            <w:tcBorders>
              <w:top w:val="nil"/>
              <w:left w:val="nil"/>
              <w:bottom w:val="single" w:color="000000" w:sz="8" w:space="0"/>
              <w:right w:val="single" w:color="000000" w:sz="8" w:space="0"/>
            </w:tcBorders>
            <w:shd w:val="clear" w:color="auto" w:fill="auto"/>
          </w:tcPr>
          <w:p>
            <w:pPr>
              <w:widowControl/>
              <w:jc w:val="center"/>
              <w:textAlignment w:val="top"/>
              <w:rPr>
                <w:rFonts w:ascii="宋体" w:hAnsi="宋体" w:eastAsia="宋体" w:cs="宋体"/>
                <w:color w:val="000000"/>
                <w:sz w:val="22"/>
              </w:rPr>
            </w:pPr>
            <w:r>
              <w:rPr>
                <w:rFonts w:hint="eastAsia" w:ascii="宋体" w:hAnsi="宋体" w:eastAsia="宋体" w:cs="宋体"/>
                <w:color w:val="000000"/>
                <w:kern w:val="0"/>
                <w:sz w:val="22"/>
              </w:rPr>
              <w:t>备注</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b/>
                <w:bCs/>
                <w:color w:val="000000"/>
                <w:sz w:val="24"/>
                <w:szCs w:val="24"/>
              </w:rPr>
            </w:pPr>
            <w:r>
              <w:rPr>
                <w:rFonts w:hint="eastAsia" w:ascii="宋体" w:hAnsi="宋体" w:eastAsia="宋体" w:cs="宋体"/>
                <w:b/>
                <w:bCs/>
                <w:color w:val="000000"/>
                <w:kern w:val="0"/>
                <w:sz w:val="24"/>
                <w:szCs w:val="24"/>
              </w:rPr>
              <w:t>一、总收入</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b/>
                <w:bCs/>
                <w:color w:val="000000"/>
                <w:kern w:val="0"/>
                <w:sz w:val="24"/>
                <w:szCs w:val="24"/>
              </w:rPr>
              <w:t>1</w:t>
            </w:r>
          </w:p>
        </w:tc>
        <w:tc>
          <w:tcPr>
            <w:tcW w:w="1335"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Cs w:val="21"/>
              </w:rPr>
            </w:pPr>
            <w:r>
              <w:rPr>
                <w:rFonts w:hint="eastAsia" w:ascii="宋体" w:hAnsi="宋体" w:eastAsia="宋体" w:cs="宋体"/>
                <w:b/>
                <w:bCs/>
                <w:color w:val="000000"/>
                <w:kern w:val="0"/>
                <w:szCs w:val="21"/>
              </w:rPr>
              <w:t>25,972.59</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b/>
                <w:bCs/>
                <w:color w:val="000000"/>
                <w:szCs w:val="21"/>
              </w:rPr>
            </w:pPr>
            <w:r>
              <w:rPr>
                <w:rFonts w:hint="eastAsia" w:ascii="宋体" w:hAnsi="宋体" w:eastAsia="宋体" w:cs="宋体"/>
                <w:b/>
                <w:bCs/>
                <w:color w:val="000000"/>
                <w:kern w:val="0"/>
                <w:szCs w:val="21"/>
              </w:rPr>
              <w:t xml:space="preserve">26,692.59 </w:t>
            </w:r>
          </w:p>
        </w:tc>
        <w:tc>
          <w:tcPr>
            <w:tcW w:w="2205" w:type="dxa"/>
            <w:tcBorders>
              <w:top w:val="nil"/>
              <w:left w:val="nil"/>
              <w:bottom w:val="single" w:color="000000" w:sz="8" w:space="0"/>
              <w:right w:val="single" w:color="000000" w:sz="8" w:space="0"/>
            </w:tcBorders>
            <w:shd w:val="clear" w:color="auto" w:fill="auto"/>
          </w:tcPr>
          <w:p>
            <w:pP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49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335"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5,799.41</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kern w:val="0"/>
                <w:szCs w:val="21"/>
              </w:rPr>
            </w:pPr>
          </w:p>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6,112.00</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结合上年数据，根据人员经费补助70%比例测算</w:t>
            </w:r>
          </w:p>
        </w:tc>
      </w:tr>
      <w:tr>
        <w:tblPrEx>
          <w:tblCellMar>
            <w:top w:w="0" w:type="dxa"/>
            <w:left w:w="108" w:type="dxa"/>
            <w:bottom w:w="0" w:type="dxa"/>
            <w:right w:w="108" w:type="dxa"/>
          </w:tblCellMar>
        </w:tblPrEx>
        <w:trPr>
          <w:trHeight w:val="49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其中：财政基本拨款收入</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kern w:val="0"/>
                <w:sz w:val="24"/>
                <w:szCs w:val="24"/>
              </w:rPr>
            </w:pPr>
          </w:p>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1335"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5,629.41</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p>
          <w:p>
            <w:pPr>
              <w:widowControl/>
              <w:jc w:val="right"/>
              <w:textAlignment w:val="top"/>
              <w:rPr>
                <w:rFonts w:ascii="宋体" w:hAnsi="宋体" w:eastAsia="宋体" w:cs="宋体"/>
                <w:color w:val="000000"/>
                <w:szCs w:val="21"/>
              </w:rPr>
            </w:pPr>
            <w:r>
              <w:rPr>
                <w:rFonts w:hint="eastAsia" w:ascii="宋体" w:hAnsi="宋体" w:eastAsia="宋体" w:cs="宋体"/>
                <w:color w:val="000000"/>
                <w:szCs w:val="21"/>
              </w:rPr>
              <w:t>5742.00</w:t>
            </w:r>
          </w:p>
        </w:tc>
        <w:tc>
          <w:tcPr>
            <w:tcW w:w="220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结合上年数据，根据人员经费补助70%比例测算，并按照实际下达调整</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财政项目拨款收入</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1335"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170.00</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370.00</w:t>
            </w:r>
          </w:p>
        </w:tc>
        <w:tc>
          <w:tcPr>
            <w:tcW w:w="220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18"/>
                <w:szCs w:val="18"/>
              </w:rPr>
            </w:pPr>
            <w:r>
              <w:rPr>
                <w:rFonts w:hint="eastAsia" w:ascii="宋体" w:hAnsi="宋体" w:eastAsia="宋体" w:cs="宋体"/>
                <w:color w:val="000000"/>
                <w:kern w:val="0"/>
                <w:sz w:val="18"/>
                <w:szCs w:val="18"/>
              </w:rPr>
              <w:t>按照实际下达调整</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医疗收入</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szCs w:val="21"/>
              </w:rPr>
              <w:t>20,059.40</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20,460.59</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根据近三年工作量情况测算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其中：门诊收入</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6</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5,464.46</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5,573.75</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根据近三年工作量情况测算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医疗收入（不含药品、卫材）</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7</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4,213.65</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4,297.92</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根据近三年工作量情况测算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卫生材料收入</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8</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145.27</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148.18</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根据近三年工作量情况测算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药品收入</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9</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1,105.54</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1,127.65</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根据近三年工作量情况测算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住院收入</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10</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14,594.94</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14,886.84</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根据近三年工作量情况测算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医疗收入（不含药品、卫材）</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11</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9,791.55</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9,987.38</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根据近三年工作量情况测算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卫生材料收入</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12</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1,646.22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1,679.14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根据近三年工作量情况测算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药品收入</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13</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3,157.17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3,220.31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根据近三年工作量情况测算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其他收入</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14</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113.78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120.00 </w:t>
            </w:r>
          </w:p>
        </w:tc>
        <w:tc>
          <w:tcPr>
            <w:tcW w:w="220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根据往年收入情况测算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b/>
                <w:bCs/>
                <w:color w:val="000000"/>
                <w:sz w:val="24"/>
                <w:szCs w:val="24"/>
              </w:rPr>
            </w:pPr>
            <w:r>
              <w:rPr>
                <w:rFonts w:hint="eastAsia" w:ascii="宋体" w:hAnsi="宋体" w:eastAsia="宋体" w:cs="宋体"/>
                <w:b/>
                <w:bCs/>
                <w:color w:val="000000"/>
                <w:kern w:val="0"/>
                <w:sz w:val="24"/>
                <w:szCs w:val="24"/>
              </w:rPr>
              <w:t>二、运营支出</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b/>
                <w:bCs/>
                <w:color w:val="000000"/>
                <w:kern w:val="0"/>
                <w:sz w:val="24"/>
                <w:szCs w:val="24"/>
              </w:rPr>
              <w:t>15</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b/>
                <w:bCs/>
                <w:color w:val="000000"/>
                <w:szCs w:val="21"/>
              </w:rPr>
            </w:pPr>
            <w:r>
              <w:rPr>
                <w:rFonts w:hint="eastAsia" w:ascii="宋体" w:hAnsi="宋体" w:eastAsia="宋体" w:cs="宋体"/>
                <w:b/>
                <w:bCs/>
                <w:color w:val="000000"/>
                <w:kern w:val="0"/>
                <w:szCs w:val="21"/>
              </w:rPr>
              <w:t xml:space="preserve">24,496.54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b/>
                <w:bCs/>
                <w:color w:val="000000"/>
                <w:szCs w:val="21"/>
              </w:rPr>
            </w:pPr>
            <w:r>
              <w:rPr>
                <w:rFonts w:hint="eastAsia" w:ascii="宋体" w:hAnsi="宋体" w:eastAsia="宋体" w:cs="宋体"/>
                <w:b/>
                <w:bCs/>
                <w:color w:val="000000"/>
                <w:kern w:val="0"/>
                <w:szCs w:val="21"/>
              </w:rPr>
              <w:t>25,327.00</w:t>
            </w:r>
          </w:p>
        </w:tc>
        <w:tc>
          <w:tcPr>
            <w:tcW w:w="2205" w:type="dxa"/>
            <w:tcBorders>
              <w:top w:val="nil"/>
              <w:left w:val="nil"/>
              <w:bottom w:val="single" w:color="000000" w:sz="8" w:space="0"/>
              <w:right w:val="single" w:color="000000" w:sz="8" w:space="0"/>
            </w:tcBorders>
            <w:shd w:val="clear" w:color="auto" w:fill="auto"/>
          </w:tcPr>
          <w:p>
            <w:pP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49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人员经费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16</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13,953.08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14,686.39 </w:t>
            </w:r>
          </w:p>
        </w:tc>
        <w:tc>
          <w:tcPr>
            <w:tcW w:w="220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根据上年支出数测算，并根据政策变动实时调整</w:t>
            </w:r>
          </w:p>
        </w:tc>
      </w:tr>
      <w:tr>
        <w:tblPrEx>
          <w:tblCellMar>
            <w:top w:w="0" w:type="dxa"/>
            <w:left w:w="108" w:type="dxa"/>
            <w:bottom w:w="0" w:type="dxa"/>
            <w:right w:w="108" w:type="dxa"/>
          </w:tblCellMar>
        </w:tblPrEx>
        <w:trPr>
          <w:trHeight w:val="49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基本工资</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17</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1,612.14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1,644.39 </w:t>
            </w:r>
          </w:p>
        </w:tc>
        <w:tc>
          <w:tcPr>
            <w:tcW w:w="220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根据上年支出数测算，并根据政策变动实时调整</w:t>
            </w:r>
          </w:p>
        </w:tc>
      </w:tr>
      <w:tr>
        <w:tblPrEx>
          <w:tblCellMar>
            <w:top w:w="0" w:type="dxa"/>
            <w:left w:w="108" w:type="dxa"/>
            <w:bottom w:w="0" w:type="dxa"/>
            <w:right w:w="108" w:type="dxa"/>
          </w:tblCellMar>
        </w:tblPrEx>
        <w:trPr>
          <w:trHeight w:val="49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津补贴</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18</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757.40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772.55 </w:t>
            </w:r>
          </w:p>
        </w:tc>
        <w:tc>
          <w:tcPr>
            <w:tcW w:w="220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根据上年支出数测算，并根据政策变动实时调整</w:t>
            </w:r>
          </w:p>
        </w:tc>
      </w:tr>
      <w:tr>
        <w:tblPrEx>
          <w:tblCellMar>
            <w:top w:w="0" w:type="dxa"/>
            <w:left w:w="108" w:type="dxa"/>
            <w:bottom w:w="0" w:type="dxa"/>
            <w:right w:w="108" w:type="dxa"/>
          </w:tblCellMar>
        </w:tblPrEx>
        <w:trPr>
          <w:trHeight w:val="49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绩效工资</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19</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7,099.85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7,730.83 </w:t>
            </w:r>
          </w:p>
        </w:tc>
        <w:tc>
          <w:tcPr>
            <w:tcW w:w="220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根据上年支出数测算，并根据政策变动实时调整</w:t>
            </w:r>
          </w:p>
        </w:tc>
      </w:tr>
      <w:tr>
        <w:tblPrEx>
          <w:tblCellMar>
            <w:top w:w="0" w:type="dxa"/>
            <w:left w:w="108" w:type="dxa"/>
            <w:bottom w:w="0" w:type="dxa"/>
            <w:right w:w="108" w:type="dxa"/>
          </w:tblCellMar>
        </w:tblPrEx>
        <w:trPr>
          <w:trHeight w:val="49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社会保障费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20</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2,668.17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2,662.48 </w:t>
            </w:r>
          </w:p>
        </w:tc>
        <w:tc>
          <w:tcPr>
            <w:tcW w:w="220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根据上年支出数测算，并根据政策变动实时调整</w:t>
            </w:r>
          </w:p>
        </w:tc>
      </w:tr>
      <w:tr>
        <w:tblPrEx>
          <w:tblCellMar>
            <w:top w:w="0" w:type="dxa"/>
            <w:left w:w="108" w:type="dxa"/>
            <w:bottom w:w="0" w:type="dxa"/>
            <w:right w:w="108" w:type="dxa"/>
          </w:tblCellMar>
        </w:tblPrEx>
        <w:trPr>
          <w:trHeight w:val="49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其中：基本养老保险</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21</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1,141.22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1,105.00 </w:t>
            </w:r>
          </w:p>
        </w:tc>
        <w:tc>
          <w:tcPr>
            <w:tcW w:w="220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根据上年支出数测算，并根据政策变动实时调整</w:t>
            </w:r>
          </w:p>
        </w:tc>
      </w:tr>
      <w:tr>
        <w:tblPrEx>
          <w:tblCellMar>
            <w:top w:w="0" w:type="dxa"/>
            <w:left w:w="108" w:type="dxa"/>
            <w:bottom w:w="0" w:type="dxa"/>
            <w:right w:w="108" w:type="dxa"/>
          </w:tblCellMar>
        </w:tblPrEx>
        <w:trPr>
          <w:trHeight w:val="49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职业年金</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22</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564.02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575.30 </w:t>
            </w:r>
          </w:p>
        </w:tc>
        <w:tc>
          <w:tcPr>
            <w:tcW w:w="220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根据上年支出数测算，并根据政策变动实时调整</w:t>
            </w:r>
          </w:p>
        </w:tc>
      </w:tr>
      <w:tr>
        <w:tblPrEx>
          <w:tblCellMar>
            <w:top w:w="0" w:type="dxa"/>
            <w:left w:w="108" w:type="dxa"/>
            <w:bottom w:w="0" w:type="dxa"/>
            <w:right w:w="108" w:type="dxa"/>
          </w:tblCellMar>
        </w:tblPrEx>
        <w:trPr>
          <w:trHeight w:val="49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基本医疗保险</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23</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742.30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757.15 </w:t>
            </w:r>
          </w:p>
        </w:tc>
        <w:tc>
          <w:tcPr>
            <w:tcW w:w="220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根据上年支出数测算，并根据政策变动实时调整</w:t>
            </w:r>
          </w:p>
        </w:tc>
      </w:tr>
      <w:tr>
        <w:tblPrEx>
          <w:tblCellMar>
            <w:top w:w="0" w:type="dxa"/>
            <w:left w:w="108" w:type="dxa"/>
            <w:bottom w:w="0" w:type="dxa"/>
            <w:right w:w="108" w:type="dxa"/>
          </w:tblCellMar>
        </w:tblPrEx>
        <w:trPr>
          <w:trHeight w:val="49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其他社会保障缴费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24</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220.62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225.03 </w:t>
            </w:r>
          </w:p>
        </w:tc>
        <w:tc>
          <w:tcPr>
            <w:tcW w:w="220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根据上年支出数测算，并根据政策变动实时调整</w:t>
            </w:r>
          </w:p>
        </w:tc>
      </w:tr>
      <w:tr>
        <w:tblPrEx>
          <w:tblCellMar>
            <w:top w:w="0" w:type="dxa"/>
            <w:left w:w="108" w:type="dxa"/>
            <w:bottom w:w="0" w:type="dxa"/>
            <w:right w:w="108" w:type="dxa"/>
          </w:tblCellMar>
        </w:tblPrEx>
        <w:trPr>
          <w:trHeight w:val="49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住房公积金</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25</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1,010.17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1,050.00 </w:t>
            </w:r>
          </w:p>
        </w:tc>
        <w:tc>
          <w:tcPr>
            <w:tcW w:w="220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根据上年支出数测算，并根据政策变动实时调整</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伙食补助费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26</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132.66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140.00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职工食堂补助</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其他工资福利支出</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27</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672.69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686.14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编外人员工资</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商品和服务费用</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28</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10,543.46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10,641.27 </w:t>
            </w:r>
          </w:p>
        </w:tc>
        <w:tc>
          <w:tcPr>
            <w:tcW w:w="2205"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9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卫生材料费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29</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3,487.20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3,500.00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根据收支配比原则，参照上年支出数测算</w:t>
            </w:r>
          </w:p>
        </w:tc>
      </w:tr>
      <w:tr>
        <w:tblPrEx>
          <w:tblCellMar>
            <w:top w:w="0" w:type="dxa"/>
            <w:left w:w="108" w:type="dxa"/>
            <w:bottom w:w="0" w:type="dxa"/>
            <w:right w:w="108" w:type="dxa"/>
          </w:tblCellMar>
        </w:tblPrEx>
        <w:trPr>
          <w:trHeight w:val="49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药品费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30</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4,256.97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4,300.00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根据收支配比原则，参照上年支出数测算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其他费用</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31</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2,799.29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2,841.27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办公费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32</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64.00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65.00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印刷费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33</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0.39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0.40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咨询费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34</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15.24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15.00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手续费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35</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4.17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4.20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水费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36</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20.59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40.00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电费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37</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396.44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400.00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邮电费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38</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51.87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52.00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物业管理费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39</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507.07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550.00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差旅费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40</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98.74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98.00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维修（护）费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41</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448.72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421.00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基础设施维护费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42</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106.93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127.00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医疗专用设备维护费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43</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269.41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225.00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通用设备维护费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44</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72.38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69.00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培训费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45</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83.81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275 </w:t>
            </w:r>
          </w:p>
        </w:tc>
        <w:tc>
          <w:tcPr>
            <w:tcW w:w="2205" w:type="dxa"/>
            <w:tcBorders>
              <w:top w:val="nil"/>
              <w:left w:val="nil"/>
              <w:bottom w:val="single" w:color="000000" w:sz="8" w:space="0"/>
              <w:right w:val="single" w:color="000000" w:sz="8" w:space="0"/>
            </w:tcBorders>
            <w:shd w:val="clear" w:color="auto" w:fill="FFFF00"/>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科教科数据测算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培训</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46</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76.17 </w:t>
            </w:r>
          </w:p>
        </w:tc>
        <w:tc>
          <w:tcPr>
            <w:tcW w:w="1350" w:type="dxa"/>
            <w:tcBorders>
              <w:top w:val="nil"/>
              <w:left w:val="nil"/>
              <w:bottom w:val="single" w:color="000000" w:sz="8" w:space="0"/>
              <w:right w:val="single" w:color="000000" w:sz="8" w:space="0"/>
            </w:tcBorders>
            <w:shd w:val="clear" w:color="auto" w:fill="auto"/>
            <w:noWrap/>
          </w:tcPr>
          <w:p>
            <w:pPr>
              <w:jc w:val="right"/>
              <w:rPr>
                <w:rFonts w:ascii="宋体" w:hAnsi="宋体" w:eastAsia="宋体" w:cs="宋体"/>
                <w:color w:val="000000"/>
                <w:szCs w:val="21"/>
              </w:rPr>
            </w:pPr>
          </w:p>
        </w:tc>
        <w:tc>
          <w:tcPr>
            <w:tcW w:w="2205"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规培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47</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7.64 </w:t>
            </w:r>
          </w:p>
        </w:tc>
        <w:tc>
          <w:tcPr>
            <w:tcW w:w="1350" w:type="dxa"/>
            <w:tcBorders>
              <w:top w:val="nil"/>
              <w:left w:val="nil"/>
              <w:bottom w:val="single" w:color="000000" w:sz="8" w:space="0"/>
              <w:right w:val="single" w:color="000000" w:sz="8" w:space="0"/>
            </w:tcBorders>
            <w:shd w:val="clear" w:color="auto" w:fill="auto"/>
            <w:noWrap/>
          </w:tcPr>
          <w:p>
            <w:pPr>
              <w:jc w:val="right"/>
              <w:rPr>
                <w:rFonts w:ascii="宋体" w:hAnsi="宋体" w:eastAsia="宋体" w:cs="宋体"/>
                <w:color w:val="000000"/>
                <w:szCs w:val="21"/>
              </w:rPr>
            </w:pPr>
          </w:p>
        </w:tc>
        <w:tc>
          <w:tcPr>
            <w:tcW w:w="2205"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公务接待费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48</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3.18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3.50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专用燃料费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49</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27.21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25.00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劳务费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50</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18.75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20.00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委托业务费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51</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70.63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70.00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按上年支出情况加科室上报数据测算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工会经费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52</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39.71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43.68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车辆运行维护费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53</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58.91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65.00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救护车</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54</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44.47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50.00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公务车</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55</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14.44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15.00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医疗废物处置费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56</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94.82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95.00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28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其他商品和服务支出</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57</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795.05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598.49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按上年支出情况测算</w:t>
            </w:r>
          </w:p>
        </w:tc>
      </w:tr>
      <w:tr>
        <w:tblPrEx>
          <w:tblCellMar>
            <w:top w:w="0" w:type="dxa"/>
            <w:left w:w="108" w:type="dxa"/>
            <w:bottom w:w="0" w:type="dxa"/>
            <w:right w:w="108" w:type="dxa"/>
          </w:tblCellMar>
        </w:tblPrEx>
        <w:trPr>
          <w:trHeight w:val="34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b/>
                <w:bCs/>
                <w:color w:val="000000"/>
                <w:sz w:val="22"/>
              </w:rPr>
            </w:pPr>
            <w:r>
              <w:rPr>
                <w:rFonts w:hint="eastAsia" w:ascii="宋体" w:hAnsi="宋体" w:eastAsia="宋体" w:cs="宋体"/>
                <w:b/>
                <w:bCs/>
                <w:color w:val="000000"/>
                <w:kern w:val="0"/>
                <w:sz w:val="22"/>
              </w:rPr>
              <w:t>可用于建设及能力提升的资金</w:t>
            </w:r>
          </w:p>
        </w:tc>
        <w:tc>
          <w:tcPr>
            <w:tcW w:w="825" w:type="dxa"/>
            <w:tcBorders>
              <w:top w:val="nil"/>
              <w:left w:val="nil"/>
              <w:bottom w:val="single" w:color="000000" w:sz="8" w:space="0"/>
              <w:right w:val="single" w:color="000000" w:sz="8" w:space="0"/>
            </w:tcBorders>
            <w:shd w:val="clear" w:color="auto" w:fill="auto"/>
            <w:noWrap/>
          </w:tcPr>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58</w:t>
            </w:r>
          </w:p>
        </w:tc>
        <w:tc>
          <w:tcPr>
            <w:tcW w:w="1335" w:type="dxa"/>
            <w:tcBorders>
              <w:top w:val="nil"/>
              <w:left w:val="nil"/>
              <w:bottom w:val="single" w:color="000000" w:sz="8" w:space="0"/>
              <w:right w:val="single" w:color="000000" w:sz="8" w:space="0"/>
            </w:tcBorders>
            <w:shd w:val="clear" w:color="auto" w:fill="auto"/>
            <w:noWrap/>
          </w:tcPr>
          <w:p>
            <w:pPr>
              <w:jc w:val="right"/>
              <w:rPr>
                <w:rFonts w:ascii="宋体" w:hAnsi="宋体" w:eastAsia="宋体" w:cs="宋体"/>
                <w:color w:val="000000"/>
                <w:szCs w:val="21"/>
              </w:rPr>
            </w:pP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b/>
                <w:bCs/>
                <w:color w:val="000000"/>
                <w:szCs w:val="21"/>
              </w:rPr>
            </w:pPr>
            <w:r>
              <w:rPr>
                <w:rFonts w:hint="eastAsia" w:ascii="宋体" w:hAnsi="宋体" w:eastAsia="宋体" w:cs="宋体"/>
                <w:b/>
                <w:bCs/>
                <w:color w:val="000000"/>
                <w:kern w:val="0"/>
                <w:szCs w:val="21"/>
              </w:rPr>
              <w:t xml:space="preserve">1,364.93 </w:t>
            </w:r>
          </w:p>
        </w:tc>
        <w:tc>
          <w:tcPr>
            <w:tcW w:w="2205"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三、项目支出</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59</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b/>
                <w:bCs/>
                <w:color w:val="000000"/>
                <w:kern w:val="0"/>
                <w:szCs w:val="21"/>
              </w:rPr>
            </w:pP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b/>
                <w:bCs/>
                <w:color w:val="000000"/>
                <w:szCs w:val="21"/>
              </w:rPr>
            </w:pPr>
            <w:r>
              <w:rPr>
                <w:rFonts w:hint="eastAsia" w:ascii="宋体" w:hAnsi="宋体" w:eastAsia="宋体" w:cs="宋体"/>
                <w:b/>
                <w:bCs/>
                <w:color w:val="000000"/>
                <w:kern w:val="0"/>
                <w:szCs w:val="21"/>
              </w:rPr>
              <w:t xml:space="preserve">1,245.90 </w:t>
            </w:r>
          </w:p>
        </w:tc>
        <w:tc>
          <w:tcPr>
            <w:tcW w:w="2205" w:type="dxa"/>
            <w:tcBorders>
              <w:top w:val="nil"/>
              <w:left w:val="nil"/>
              <w:bottom w:val="single" w:color="000000" w:sz="8" w:space="0"/>
              <w:right w:val="single" w:color="000000" w:sz="8" w:space="0"/>
            </w:tcBorders>
            <w:shd w:val="clear" w:color="auto" w:fill="auto"/>
          </w:tcPr>
          <w:p>
            <w:pPr>
              <w:rPr>
                <w:rFonts w:ascii="宋体" w:hAnsi="宋体" w:eastAsia="宋体" w:cs="宋体"/>
                <w:b/>
                <w:bCs/>
                <w:color w:val="000000"/>
                <w:sz w:val="24"/>
                <w:szCs w:val="24"/>
              </w:rPr>
            </w:pPr>
            <w:r>
              <w:rPr>
                <w:rFonts w:hint="eastAsia" w:ascii="宋体" w:hAnsi="宋体" w:eastAsia="宋体" w:cs="宋体"/>
                <w:color w:val="000000"/>
                <w:sz w:val="20"/>
                <w:szCs w:val="20"/>
              </w:rPr>
              <w:t>详见附件</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车辆、家电、家具购置费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b/>
                <w:bCs/>
                <w:color w:val="000000"/>
                <w:kern w:val="0"/>
                <w:szCs w:val="21"/>
              </w:rPr>
            </w:pP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180.00 </w:t>
            </w:r>
          </w:p>
        </w:tc>
        <w:tc>
          <w:tcPr>
            <w:tcW w:w="2205" w:type="dxa"/>
            <w:tcBorders>
              <w:top w:val="nil"/>
              <w:left w:val="nil"/>
              <w:bottom w:val="single" w:color="000000" w:sz="8" w:space="0"/>
              <w:right w:val="single" w:color="000000" w:sz="8" w:space="0"/>
            </w:tcBorders>
            <w:shd w:val="clear" w:color="auto" w:fill="auto"/>
          </w:tcPr>
          <w:p>
            <w:pPr>
              <w:rPr>
                <w:rFonts w:ascii="宋体" w:hAnsi="宋体" w:eastAsia="宋体" w:cs="宋体"/>
                <w:b/>
                <w:bCs/>
                <w:color w:val="000000"/>
                <w:sz w:val="22"/>
              </w:rPr>
            </w:pPr>
            <w:r>
              <w:rPr>
                <w:rFonts w:hint="eastAsia" w:ascii="宋体" w:hAnsi="宋体" w:eastAsia="宋体" w:cs="宋体"/>
                <w:color w:val="000000"/>
                <w:sz w:val="20"/>
                <w:szCs w:val="20"/>
              </w:rPr>
              <w:t>详见附件</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医疗设备购置费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kern w:val="0"/>
                <w:sz w:val="24"/>
                <w:szCs w:val="24"/>
              </w:rPr>
            </w:pPr>
            <w:r>
              <w:rPr>
                <w:rFonts w:hint="eastAsia" w:ascii="宋体" w:hAnsi="宋体" w:eastAsia="宋体" w:cs="宋体"/>
                <w:color w:val="000000"/>
                <w:kern w:val="0"/>
                <w:sz w:val="24"/>
                <w:szCs w:val="24"/>
              </w:rPr>
              <w:t>61</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b/>
                <w:bCs/>
                <w:color w:val="000000"/>
                <w:kern w:val="0"/>
                <w:szCs w:val="21"/>
              </w:rPr>
            </w:pP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470.00 </w:t>
            </w:r>
          </w:p>
        </w:tc>
        <w:tc>
          <w:tcPr>
            <w:tcW w:w="2205"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其中财政资金174.47万元，自筹资金295.53万元</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电脑、打印机、复印机等</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kern w:val="0"/>
                <w:sz w:val="24"/>
                <w:szCs w:val="24"/>
              </w:rPr>
            </w:pPr>
            <w:r>
              <w:rPr>
                <w:rFonts w:hint="eastAsia" w:ascii="宋体" w:hAnsi="宋体" w:eastAsia="宋体" w:cs="宋体"/>
                <w:color w:val="000000"/>
                <w:kern w:val="0"/>
                <w:sz w:val="24"/>
                <w:szCs w:val="24"/>
              </w:rPr>
              <w:t>62</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b/>
                <w:bCs/>
                <w:color w:val="000000"/>
                <w:kern w:val="0"/>
                <w:szCs w:val="21"/>
              </w:rPr>
            </w:pP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111.50 </w:t>
            </w:r>
          </w:p>
        </w:tc>
        <w:tc>
          <w:tcPr>
            <w:tcW w:w="2205" w:type="dxa"/>
            <w:tcBorders>
              <w:top w:val="nil"/>
              <w:left w:val="nil"/>
              <w:bottom w:val="single" w:color="000000" w:sz="8" w:space="0"/>
              <w:right w:val="single" w:color="000000" w:sz="8" w:space="0"/>
            </w:tcBorders>
            <w:shd w:val="clear" w:color="auto" w:fill="auto"/>
          </w:tcPr>
          <w:p>
            <w:pPr>
              <w:rPr>
                <w:rFonts w:ascii="宋体" w:hAnsi="宋体" w:eastAsia="宋体" w:cs="宋体"/>
                <w:b/>
                <w:bCs/>
                <w:color w:val="000000"/>
                <w:sz w:val="22"/>
              </w:rPr>
            </w:pPr>
            <w:r>
              <w:rPr>
                <w:rFonts w:hint="eastAsia" w:ascii="宋体" w:hAnsi="宋体" w:eastAsia="宋体" w:cs="宋体"/>
                <w:color w:val="000000"/>
                <w:sz w:val="20"/>
                <w:szCs w:val="20"/>
              </w:rPr>
              <w:t>详见附件</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信息化建设费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b/>
                <w:bCs/>
                <w:color w:val="000000"/>
                <w:kern w:val="0"/>
                <w:szCs w:val="21"/>
              </w:rPr>
            </w:pP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151.40 </w:t>
            </w:r>
          </w:p>
        </w:tc>
        <w:tc>
          <w:tcPr>
            <w:tcW w:w="2205" w:type="dxa"/>
            <w:tcBorders>
              <w:top w:val="nil"/>
              <w:left w:val="nil"/>
              <w:bottom w:val="single" w:color="000000" w:sz="8" w:space="0"/>
              <w:right w:val="single" w:color="000000" w:sz="8" w:space="0"/>
            </w:tcBorders>
            <w:shd w:val="clear" w:color="auto" w:fill="auto"/>
          </w:tcPr>
          <w:p>
            <w:pPr>
              <w:rPr>
                <w:rFonts w:ascii="宋体" w:hAnsi="宋体" w:eastAsia="宋体" w:cs="宋体"/>
                <w:b/>
                <w:bCs/>
                <w:color w:val="000000"/>
                <w:sz w:val="22"/>
              </w:rPr>
            </w:pPr>
            <w:r>
              <w:rPr>
                <w:rFonts w:hint="eastAsia" w:ascii="宋体" w:hAnsi="宋体" w:eastAsia="宋体" w:cs="宋体"/>
                <w:color w:val="000000"/>
                <w:sz w:val="20"/>
                <w:szCs w:val="20"/>
              </w:rPr>
              <w:t>详见附件</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基建项目建设</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b/>
                <w:bCs/>
                <w:color w:val="000000"/>
                <w:kern w:val="0"/>
                <w:szCs w:val="21"/>
              </w:rPr>
            </w:pP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298.00 </w:t>
            </w:r>
          </w:p>
        </w:tc>
        <w:tc>
          <w:tcPr>
            <w:tcW w:w="2205" w:type="dxa"/>
            <w:tcBorders>
              <w:top w:val="nil"/>
              <w:left w:val="nil"/>
              <w:bottom w:val="single" w:color="000000" w:sz="8" w:space="0"/>
              <w:right w:val="single" w:color="000000" w:sz="8" w:space="0"/>
            </w:tcBorders>
            <w:shd w:val="clear" w:color="auto" w:fill="auto"/>
          </w:tcPr>
          <w:p>
            <w:pPr>
              <w:rPr>
                <w:rFonts w:ascii="宋体" w:hAnsi="宋体" w:eastAsia="宋体" w:cs="宋体"/>
                <w:b/>
                <w:bCs/>
                <w:color w:val="000000"/>
                <w:sz w:val="22"/>
              </w:rPr>
            </w:pPr>
            <w:r>
              <w:rPr>
                <w:rFonts w:hint="eastAsia" w:ascii="宋体" w:hAnsi="宋体" w:eastAsia="宋体" w:cs="宋体"/>
                <w:color w:val="000000"/>
                <w:sz w:val="20"/>
                <w:szCs w:val="20"/>
              </w:rPr>
              <w:t>详见附件</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 xml:space="preserve">   基建维修</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kern w:val="0"/>
                <w:sz w:val="24"/>
                <w:szCs w:val="24"/>
              </w:rPr>
            </w:pPr>
            <w:r>
              <w:rPr>
                <w:rFonts w:hint="eastAsia" w:ascii="宋体" w:hAnsi="宋体" w:eastAsia="宋体" w:cs="宋体"/>
                <w:color w:val="000000"/>
                <w:kern w:val="0"/>
                <w:sz w:val="24"/>
                <w:szCs w:val="24"/>
              </w:rPr>
              <w:t>65</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b/>
                <w:bCs/>
                <w:color w:val="000000"/>
                <w:kern w:val="0"/>
                <w:szCs w:val="21"/>
              </w:rPr>
            </w:pP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35.00 </w:t>
            </w:r>
          </w:p>
        </w:tc>
        <w:tc>
          <w:tcPr>
            <w:tcW w:w="2205" w:type="dxa"/>
            <w:tcBorders>
              <w:top w:val="nil"/>
              <w:left w:val="nil"/>
              <w:bottom w:val="single" w:color="000000" w:sz="8" w:space="0"/>
              <w:right w:val="single" w:color="000000" w:sz="8" w:space="0"/>
            </w:tcBorders>
            <w:shd w:val="clear" w:color="auto" w:fill="auto"/>
          </w:tcPr>
          <w:p>
            <w:pPr>
              <w:rPr>
                <w:rFonts w:ascii="宋体" w:hAnsi="宋体" w:eastAsia="宋体" w:cs="宋体"/>
                <w:b/>
                <w:bCs/>
                <w:color w:val="000000"/>
                <w:sz w:val="22"/>
              </w:rPr>
            </w:pPr>
            <w:r>
              <w:rPr>
                <w:rFonts w:hint="eastAsia" w:ascii="宋体" w:hAnsi="宋体" w:eastAsia="宋体" w:cs="宋体"/>
                <w:color w:val="000000"/>
                <w:sz w:val="20"/>
                <w:szCs w:val="20"/>
              </w:rPr>
              <w:t>详见附件</w:t>
            </w: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rFonts w:ascii="宋体" w:hAnsi="宋体" w:eastAsia="宋体" w:cs="宋体"/>
                <w:b/>
                <w:bCs/>
                <w:color w:val="000000"/>
                <w:sz w:val="22"/>
              </w:rPr>
            </w:pPr>
            <w:r>
              <w:rPr>
                <w:rFonts w:hint="eastAsia" w:ascii="宋体" w:hAnsi="宋体" w:eastAsia="宋体" w:cs="宋体"/>
                <w:b/>
                <w:bCs/>
                <w:color w:val="000000"/>
                <w:kern w:val="0"/>
                <w:sz w:val="22"/>
              </w:rPr>
              <w:t>预算结余</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66</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b/>
                <w:bCs/>
                <w:color w:val="000000"/>
                <w:kern w:val="0"/>
                <w:szCs w:val="21"/>
              </w:rPr>
            </w:pPr>
          </w:p>
        </w:tc>
        <w:tc>
          <w:tcPr>
            <w:tcW w:w="1350" w:type="dxa"/>
            <w:tcBorders>
              <w:top w:val="nil"/>
              <w:left w:val="nil"/>
              <w:bottom w:val="single" w:color="000000" w:sz="8" w:space="0"/>
              <w:right w:val="single" w:color="000000" w:sz="8" w:space="0"/>
            </w:tcBorders>
            <w:shd w:val="clear" w:color="auto" w:fill="auto"/>
            <w:noWrap/>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 xml:space="preserve">293.50 </w:t>
            </w:r>
          </w:p>
        </w:tc>
        <w:tc>
          <w:tcPr>
            <w:tcW w:w="2205" w:type="dxa"/>
            <w:tcBorders>
              <w:top w:val="nil"/>
              <w:left w:val="nil"/>
              <w:bottom w:val="single" w:color="000000" w:sz="8" w:space="0"/>
              <w:right w:val="single" w:color="000000" w:sz="8" w:space="0"/>
            </w:tcBorders>
            <w:shd w:val="clear" w:color="auto" w:fill="auto"/>
            <w:vAlign w:val="center"/>
          </w:tcPr>
          <w:p>
            <w:pPr>
              <w:rPr>
                <w:rFonts w:ascii="宋体" w:hAnsi="宋体" w:eastAsia="宋体" w:cs="宋体"/>
                <w:b/>
                <w:bCs/>
                <w:color w:val="000000"/>
                <w:sz w:val="22"/>
              </w:rPr>
            </w:pPr>
          </w:p>
        </w:tc>
      </w:tr>
      <w:tr>
        <w:tblPrEx>
          <w:tblCellMar>
            <w:top w:w="0" w:type="dxa"/>
            <w:left w:w="108" w:type="dxa"/>
            <w:bottom w:w="0" w:type="dxa"/>
            <w:right w:w="108" w:type="dxa"/>
          </w:tblCellMar>
        </w:tblPrEx>
        <w:trPr>
          <w:trHeight w:val="300"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b/>
                <w:bCs/>
                <w:color w:val="000000"/>
                <w:sz w:val="24"/>
                <w:szCs w:val="24"/>
              </w:rPr>
            </w:pPr>
            <w:r>
              <w:rPr>
                <w:rFonts w:hint="eastAsia" w:ascii="宋体" w:hAnsi="宋体" w:eastAsia="宋体" w:cs="宋体"/>
                <w:b/>
                <w:bCs/>
                <w:color w:val="000000"/>
                <w:kern w:val="0"/>
                <w:sz w:val="24"/>
                <w:szCs w:val="24"/>
              </w:rPr>
              <w:t>四、非付现支出</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b/>
                <w:bCs/>
                <w:color w:val="000000"/>
                <w:sz w:val="24"/>
                <w:szCs w:val="24"/>
              </w:rPr>
            </w:pPr>
            <w:r>
              <w:rPr>
                <w:rFonts w:hint="eastAsia" w:ascii="宋体" w:hAnsi="宋体" w:eastAsia="宋体" w:cs="宋体"/>
                <w:b/>
                <w:bCs/>
                <w:color w:val="000000"/>
                <w:kern w:val="0"/>
                <w:sz w:val="24"/>
                <w:szCs w:val="24"/>
              </w:rPr>
              <w:t>67</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b/>
                <w:bCs/>
                <w:color w:val="000000"/>
                <w:szCs w:val="21"/>
              </w:rPr>
            </w:pPr>
            <w:r>
              <w:rPr>
                <w:rFonts w:hint="eastAsia" w:ascii="宋体" w:hAnsi="宋体" w:eastAsia="宋体" w:cs="宋体"/>
                <w:b/>
                <w:bCs/>
                <w:color w:val="000000"/>
                <w:kern w:val="0"/>
                <w:szCs w:val="21"/>
              </w:rPr>
              <w:t xml:space="preserve">2,863.04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b/>
                <w:bCs/>
                <w:color w:val="000000"/>
                <w:szCs w:val="21"/>
              </w:rPr>
            </w:pPr>
            <w:r>
              <w:rPr>
                <w:rFonts w:hint="eastAsia" w:ascii="宋体" w:hAnsi="宋体" w:eastAsia="宋体" w:cs="宋体"/>
                <w:b/>
                <w:bCs/>
                <w:color w:val="000000"/>
                <w:kern w:val="0"/>
                <w:szCs w:val="21"/>
              </w:rPr>
              <w:t xml:space="preserve">3,144.53 </w:t>
            </w:r>
          </w:p>
        </w:tc>
        <w:tc>
          <w:tcPr>
            <w:tcW w:w="2205" w:type="dxa"/>
            <w:tcBorders>
              <w:top w:val="nil"/>
              <w:left w:val="nil"/>
              <w:bottom w:val="single" w:color="000000" w:sz="8" w:space="0"/>
              <w:right w:val="single" w:color="000000" w:sz="8" w:space="0"/>
            </w:tcBorders>
            <w:shd w:val="clear" w:color="auto" w:fill="auto"/>
          </w:tcPr>
          <w:p>
            <w:pPr>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49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固定资产折旧费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sz w:val="24"/>
                <w:szCs w:val="24"/>
              </w:rPr>
              <w:t>68</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1,148.63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1,263.49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按照2021年折旧额加2022年预计设备投入测算</w:t>
            </w:r>
          </w:p>
        </w:tc>
      </w:tr>
      <w:tr>
        <w:tblPrEx>
          <w:tblCellMar>
            <w:top w:w="0" w:type="dxa"/>
            <w:left w:w="108" w:type="dxa"/>
            <w:bottom w:w="0" w:type="dxa"/>
            <w:right w:w="108" w:type="dxa"/>
          </w:tblCellMar>
        </w:tblPrEx>
        <w:trPr>
          <w:trHeight w:val="49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财政补助固定资产折旧费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69</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1,372.25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1,509.48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按照2021年折旧额加2022年预计设备投入测算</w:t>
            </w:r>
          </w:p>
        </w:tc>
      </w:tr>
      <w:tr>
        <w:tblPrEx>
          <w:tblCellMar>
            <w:top w:w="0" w:type="dxa"/>
            <w:left w:w="108" w:type="dxa"/>
            <w:bottom w:w="0" w:type="dxa"/>
            <w:right w:w="108" w:type="dxa"/>
          </w:tblCellMar>
        </w:tblPrEx>
        <w:trPr>
          <w:trHeight w:val="495" w:hRule="atLeast"/>
        </w:trPr>
        <w:tc>
          <w:tcPr>
            <w:tcW w:w="3471" w:type="dxa"/>
            <w:tcBorders>
              <w:top w:val="nil"/>
              <w:left w:val="single" w:color="000000" w:sz="8" w:space="0"/>
              <w:bottom w:val="single" w:color="000000" w:sz="8" w:space="0"/>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无形资产摊销费</w:t>
            </w:r>
          </w:p>
        </w:tc>
        <w:tc>
          <w:tcPr>
            <w:tcW w:w="825" w:type="dxa"/>
            <w:tcBorders>
              <w:top w:val="nil"/>
              <w:left w:val="nil"/>
              <w:bottom w:val="single" w:color="000000" w:sz="8" w:space="0"/>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70</w:t>
            </w:r>
          </w:p>
        </w:tc>
        <w:tc>
          <w:tcPr>
            <w:tcW w:w="1335"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157.92 </w:t>
            </w:r>
          </w:p>
        </w:tc>
        <w:tc>
          <w:tcPr>
            <w:tcW w:w="1350" w:type="dxa"/>
            <w:tcBorders>
              <w:top w:val="nil"/>
              <w:left w:val="nil"/>
              <w:bottom w:val="single" w:color="000000" w:sz="8" w:space="0"/>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173.71 </w:t>
            </w:r>
          </w:p>
        </w:tc>
        <w:tc>
          <w:tcPr>
            <w:tcW w:w="2205"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按照2021年折旧额加2022年预计设备投入测算</w:t>
            </w:r>
          </w:p>
        </w:tc>
      </w:tr>
      <w:tr>
        <w:tblPrEx>
          <w:tblCellMar>
            <w:top w:w="0" w:type="dxa"/>
            <w:left w:w="108" w:type="dxa"/>
            <w:bottom w:w="0" w:type="dxa"/>
            <w:right w:w="108" w:type="dxa"/>
          </w:tblCellMar>
        </w:tblPrEx>
        <w:trPr>
          <w:trHeight w:val="480" w:hRule="atLeast"/>
        </w:trPr>
        <w:tc>
          <w:tcPr>
            <w:tcW w:w="3471" w:type="dxa"/>
            <w:tcBorders>
              <w:top w:val="nil"/>
              <w:left w:val="single" w:color="000000" w:sz="8" w:space="0"/>
              <w:bottom w:val="nil"/>
              <w:right w:val="single" w:color="000000" w:sz="8"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财政补助无形资产摊销费</w:t>
            </w:r>
          </w:p>
        </w:tc>
        <w:tc>
          <w:tcPr>
            <w:tcW w:w="825" w:type="dxa"/>
            <w:tcBorders>
              <w:top w:val="nil"/>
              <w:left w:val="nil"/>
              <w:bottom w:val="nil"/>
              <w:right w:val="single" w:color="000000" w:sz="8"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71</w:t>
            </w:r>
          </w:p>
        </w:tc>
        <w:tc>
          <w:tcPr>
            <w:tcW w:w="1335" w:type="dxa"/>
            <w:tcBorders>
              <w:top w:val="nil"/>
              <w:left w:val="nil"/>
              <w:bottom w:val="nil"/>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124.06 </w:t>
            </w:r>
          </w:p>
        </w:tc>
        <w:tc>
          <w:tcPr>
            <w:tcW w:w="1350" w:type="dxa"/>
            <w:tcBorders>
              <w:top w:val="nil"/>
              <w:left w:val="nil"/>
              <w:bottom w:val="nil"/>
              <w:right w:val="single" w:color="000000" w:sz="8"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136.47 </w:t>
            </w:r>
          </w:p>
        </w:tc>
        <w:tc>
          <w:tcPr>
            <w:tcW w:w="2205" w:type="dxa"/>
            <w:tcBorders>
              <w:top w:val="nil"/>
              <w:left w:val="nil"/>
              <w:bottom w:val="nil"/>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按照2021年折旧额加2022年预计设备投入测算</w:t>
            </w:r>
          </w:p>
        </w:tc>
      </w:tr>
      <w:tr>
        <w:tblPrEx>
          <w:tblCellMar>
            <w:top w:w="0" w:type="dxa"/>
            <w:left w:w="108" w:type="dxa"/>
            <w:bottom w:w="0" w:type="dxa"/>
            <w:right w:w="108" w:type="dxa"/>
          </w:tblCellMar>
        </w:tblPrEx>
        <w:trPr>
          <w:trHeight w:val="272" w:hRule="atLeast"/>
        </w:trPr>
        <w:tc>
          <w:tcPr>
            <w:tcW w:w="3471"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left"/>
              <w:textAlignment w:val="top"/>
              <w:rPr>
                <w:rFonts w:ascii="宋体" w:hAnsi="宋体" w:eastAsia="宋体" w:cs="宋体"/>
                <w:color w:val="000000"/>
                <w:sz w:val="22"/>
              </w:rPr>
            </w:pPr>
            <w:r>
              <w:rPr>
                <w:rFonts w:hint="eastAsia" w:ascii="宋体" w:hAnsi="宋体" w:eastAsia="宋体" w:cs="宋体"/>
                <w:color w:val="000000"/>
                <w:kern w:val="0"/>
                <w:sz w:val="22"/>
              </w:rPr>
              <w:t>提取医疗风险金</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宋体" w:hAnsi="宋体" w:eastAsia="宋体" w:cs="宋体"/>
                <w:color w:val="000000"/>
                <w:sz w:val="24"/>
                <w:szCs w:val="24"/>
              </w:rPr>
            </w:pPr>
            <w:r>
              <w:rPr>
                <w:rFonts w:hint="eastAsia" w:ascii="宋体" w:hAnsi="宋体" w:eastAsia="宋体" w:cs="宋体"/>
                <w:color w:val="000000"/>
                <w:kern w:val="0"/>
                <w:sz w:val="24"/>
                <w:szCs w:val="24"/>
              </w:rPr>
              <w:t>72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60.18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right"/>
              <w:textAlignment w:val="top"/>
              <w:rPr>
                <w:rFonts w:ascii="宋体" w:hAnsi="宋体" w:eastAsia="宋体" w:cs="宋体"/>
                <w:color w:val="000000"/>
                <w:szCs w:val="21"/>
              </w:rPr>
            </w:pPr>
            <w:r>
              <w:rPr>
                <w:rFonts w:hint="eastAsia" w:ascii="宋体" w:hAnsi="宋体" w:eastAsia="宋体" w:cs="宋体"/>
                <w:color w:val="000000"/>
                <w:kern w:val="0"/>
                <w:szCs w:val="21"/>
              </w:rPr>
              <w:t xml:space="preserve">61.38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医疗收入的千分之三</w:t>
            </w:r>
          </w:p>
        </w:tc>
      </w:tr>
      <w:tr>
        <w:tblPrEx>
          <w:tblCellMar>
            <w:top w:w="0" w:type="dxa"/>
            <w:left w:w="108" w:type="dxa"/>
            <w:bottom w:w="0" w:type="dxa"/>
            <w:right w:w="108" w:type="dxa"/>
          </w:tblCellMar>
        </w:tblPrEx>
        <w:trPr>
          <w:trHeight w:val="387" w:hRule="atLeast"/>
        </w:trPr>
        <w:tc>
          <w:tcPr>
            <w:tcW w:w="34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总支出</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szCs w:val="24"/>
              </w:rPr>
            </w:pPr>
            <w:r>
              <w:rPr>
                <w:rFonts w:hint="eastAsia" w:ascii="宋体" w:hAnsi="宋体" w:eastAsia="宋体" w:cs="宋体"/>
                <w:b/>
                <w:bCs/>
                <w:color w:val="000000"/>
                <w:sz w:val="24"/>
                <w:szCs w:val="24"/>
              </w:rPr>
              <w:t>73</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 xml:space="preserve">27,359.58 </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 xml:space="preserve">28,472.19 </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bCs/>
                <w:color w:val="000000"/>
                <w:sz w:val="20"/>
                <w:szCs w:val="20"/>
              </w:rPr>
            </w:pPr>
          </w:p>
        </w:tc>
      </w:tr>
    </w:tbl>
    <w:p>
      <w:pPr>
        <w:shd w:val="clear" w:color="auto" w:fill="FFFFFF"/>
        <w:spacing w:before="75" w:after="75" w:line="555" w:lineRule="atLeast"/>
        <w:rPr>
          <w:sz w:val="32"/>
          <w:szCs w:val="32"/>
        </w:rPr>
      </w:pPr>
    </w:p>
    <w:p>
      <w:pPr>
        <w:shd w:val="clear" w:color="auto" w:fill="FFFFFF"/>
        <w:spacing w:before="75" w:after="75" w:line="555" w:lineRule="atLeast"/>
        <w:rPr>
          <w:rFonts w:ascii="宋体" w:hAnsi="宋体" w:eastAsia="宋体" w:cs="Arial"/>
          <w:b/>
          <w:bCs/>
          <w:color w:val="666666"/>
          <w:sz w:val="32"/>
        </w:rPr>
      </w:pPr>
      <w:r>
        <w:rPr>
          <w:rFonts w:hint="eastAsia" w:ascii="宋体" w:hAnsi="宋体" w:eastAsia="宋体" w:cs="Arial"/>
          <w:b/>
          <w:bCs/>
          <w:color w:val="666666"/>
          <w:sz w:val="32"/>
        </w:rPr>
        <w:t>第三部分  2022年医院全面预算情况说明</w:t>
      </w:r>
    </w:p>
    <w:p>
      <w:pPr>
        <w:shd w:val="clear" w:color="auto" w:fill="FFFFFF"/>
        <w:spacing w:before="75" w:after="75" w:line="555" w:lineRule="atLeast"/>
        <w:ind w:firstLine="645"/>
        <w:rPr>
          <w:sz w:val="32"/>
          <w:szCs w:val="32"/>
        </w:rPr>
      </w:pPr>
      <w:r>
        <w:rPr>
          <w:rFonts w:hint="eastAsia" w:ascii="仿宋" w:hAnsi="仿宋" w:eastAsia="仿宋" w:cs="Arial"/>
          <w:color w:val="666666"/>
          <w:sz w:val="32"/>
          <w:szCs w:val="32"/>
        </w:rPr>
        <w:t>一、阿坝州人民医院2022年收入预算情况说明</w:t>
      </w:r>
    </w:p>
    <w:p>
      <w:pPr>
        <w:shd w:val="clear" w:color="auto" w:fill="FFFFFF"/>
        <w:spacing w:before="75" w:after="75" w:line="555" w:lineRule="atLeast"/>
        <w:ind w:firstLine="645"/>
        <w:rPr>
          <w:rFonts w:ascii="仿宋" w:hAnsi="仿宋" w:eastAsia="仿宋" w:cs="Arial"/>
          <w:color w:val="666666"/>
          <w:sz w:val="32"/>
          <w:szCs w:val="32"/>
        </w:rPr>
      </w:pPr>
      <w:r>
        <w:rPr>
          <w:rFonts w:hint="eastAsia" w:ascii="仿宋" w:hAnsi="仿宋" w:eastAsia="仿宋" w:cs="Arial"/>
          <w:color w:val="666666"/>
          <w:sz w:val="32"/>
          <w:szCs w:val="32"/>
        </w:rPr>
        <w:t>2022年全面预算总收入26，692.59万元，其中：</w:t>
      </w:r>
    </w:p>
    <w:p>
      <w:pPr>
        <w:shd w:val="clear" w:color="auto" w:fill="FFFFFF"/>
        <w:spacing w:before="75" w:after="75" w:line="555" w:lineRule="atLeast"/>
        <w:ind w:firstLine="645"/>
        <w:rPr>
          <w:rFonts w:ascii="仿宋" w:hAnsi="仿宋" w:eastAsia="仿宋" w:cs="Arial"/>
          <w:color w:val="666666"/>
          <w:sz w:val="32"/>
          <w:szCs w:val="32"/>
        </w:rPr>
      </w:pPr>
      <w:r>
        <w:rPr>
          <w:rFonts w:hint="eastAsia" w:ascii="仿宋" w:hAnsi="仿宋" w:eastAsia="仿宋" w:cs="Arial"/>
          <w:color w:val="666666"/>
          <w:sz w:val="32"/>
          <w:szCs w:val="32"/>
        </w:rPr>
        <w:t>1、医疗收入。编报2022年医疗收入预算20，460.59万元，其中：门诊收入预算5,573.75万元；住院收入预算14,886.84万元。</w:t>
      </w:r>
    </w:p>
    <w:p>
      <w:pPr>
        <w:shd w:val="clear" w:color="auto" w:fill="FFFFFF"/>
        <w:spacing w:before="75" w:after="75" w:line="555" w:lineRule="atLeast"/>
        <w:ind w:firstLine="645"/>
        <w:rPr>
          <w:rFonts w:ascii="仿宋" w:hAnsi="仿宋" w:eastAsia="仿宋" w:cs="Arial"/>
          <w:color w:val="666666"/>
          <w:sz w:val="32"/>
          <w:szCs w:val="32"/>
        </w:rPr>
      </w:pPr>
      <w:r>
        <w:rPr>
          <w:rFonts w:hint="eastAsia" w:ascii="仿宋" w:hAnsi="仿宋" w:eastAsia="仿宋" w:cs="Arial"/>
          <w:color w:val="666666"/>
          <w:sz w:val="32"/>
          <w:szCs w:val="32"/>
        </w:rPr>
        <w:t>2、财政补助收入。2022年度财政补助收入按在编人员工资及社保缴费预算数5,742万元，聘用人员工资定额补助200万元，取消药品加成财政补助资金170万元。</w:t>
      </w:r>
    </w:p>
    <w:p>
      <w:pPr>
        <w:shd w:val="clear" w:color="auto" w:fill="FFFFFF"/>
        <w:spacing w:before="75" w:after="75" w:line="555" w:lineRule="atLeast"/>
        <w:ind w:firstLine="645"/>
        <w:rPr>
          <w:rFonts w:ascii="仿宋" w:hAnsi="仿宋" w:eastAsia="仿宋" w:cs="Arial"/>
          <w:color w:val="666666"/>
          <w:sz w:val="32"/>
          <w:szCs w:val="32"/>
        </w:rPr>
      </w:pPr>
      <w:r>
        <w:rPr>
          <w:rFonts w:hint="eastAsia" w:ascii="仿宋" w:hAnsi="仿宋" w:eastAsia="仿宋" w:cs="Arial"/>
          <w:color w:val="666666"/>
          <w:sz w:val="32"/>
          <w:szCs w:val="32"/>
        </w:rPr>
        <w:t>3、其他收入。根据历年停车费、进修费等收入概算编报2022年其他收入预算120万元，</w:t>
      </w:r>
    </w:p>
    <w:p>
      <w:pPr>
        <w:shd w:val="clear" w:color="auto" w:fill="FFFFFF"/>
        <w:spacing w:before="75" w:after="75" w:line="555" w:lineRule="atLeast"/>
        <w:ind w:firstLine="645"/>
        <w:rPr>
          <w:rFonts w:ascii="仿宋" w:hAnsi="仿宋" w:eastAsia="仿宋" w:cs="Arial"/>
          <w:color w:val="666666"/>
          <w:sz w:val="32"/>
          <w:szCs w:val="32"/>
        </w:rPr>
      </w:pPr>
      <w:r>
        <w:rPr>
          <w:rFonts w:hint="eastAsia" w:ascii="仿宋" w:hAnsi="仿宋" w:eastAsia="仿宋" w:cs="Arial"/>
          <w:color w:val="666666"/>
          <w:sz w:val="32"/>
          <w:szCs w:val="32"/>
        </w:rPr>
        <w:t>二、阿坝州人民医院2022年支出预算情况说明</w:t>
      </w:r>
    </w:p>
    <w:p>
      <w:pPr>
        <w:shd w:val="clear" w:color="auto" w:fill="FFFFFF"/>
        <w:spacing w:before="75" w:after="75" w:line="555" w:lineRule="atLeast"/>
        <w:ind w:firstLine="645"/>
        <w:rPr>
          <w:rFonts w:ascii="仿宋" w:hAnsi="仿宋" w:eastAsia="仿宋" w:cs="Arial"/>
          <w:color w:val="666666"/>
          <w:sz w:val="32"/>
          <w:szCs w:val="32"/>
        </w:rPr>
      </w:pPr>
      <w:r>
        <w:rPr>
          <w:rFonts w:hint="eastAsia" w:ascii="仿宋" w:hAnsi="仿宋" w:eastAsia="仿宋" w:cs="Arial"/>
          <w:color w:val="666666"/>
          <w:sz w:val="32"/>
          <w:szCs w:val="32"/>
        </w:rPr>
        <w:t>医院编报2022年全面预算事业支出28,472.19万元，其中：</w:t>
      </w:r>
    </w:p>
    <w:p>
      <w:pPr>
        <w:shd w:val="clear" w:color="auto" w:fill="FFFFFF"/>
        <w:spacing w:before="75" w:after="75" w:line="555" w:lineRule="atLeast"/>
        <w:ind w:firstLine="645"/>
        <w:rPr>
          <w:rFonts w:ascii="仿宋" w:hAnsi="仿宋" w:eastAsia="仿宋" w:cs="Arial"/>
          <w:color w:val="666666"/>
          <w:sz w:val="32"/>
          <w:szCs w:val="32"/>
        </w:rPr>
      </w:pPr>
      <w:r>
        <w:rPr>
          <w:rFonts w:hint="eastAsia" w:ascii="仿宋" w:hAnsi="仿宋" w:eastAsia="仿宋" w:cs="Arial"/>
          <w:color w:val="666666"/>
          <w:sz w:val="32"/>
          <w:szCs w:val="32"/>
        </w:rPr>
        <w:t>1、事业支出。编报2022年医疗业务成本预算25,327.66万元。其中：人员经费支出14,686.39万元，卫生材料费3,500万元，药品费4,300万元，其他费用2,841.27万元（水、电、气、物业、维修维护等费用）。</w:t>
      </w:r>
    </w:p>
    <w:p>
      <w:pPr>
        <w:shd w:val="clear" w:color="auto" w:fill="FFFFFF"/>
        <w:spacing w:before="75" w:after="75" w:line="555" w:lineRule="atLeast"/>
        <w:ind w:firstLine="645"/>
        <w:rPr>
          <w:rFonts w:ascii="仿宋" w:hAnsi="仿宋" w:eastAsia="仿宋" w:cs="Arial"/>
          <w:color w:val="666666"/>
          <w:sz w:val="32"/>
          <w:szCs w:val="32"/>
        </w:rPr>
      </w:pPr>
      <w:r>
        <w:rPr>
          <w:rFonts w:hint="eastAsia" w:ascii="仿宋" w:hAnsi="仿宋" w:eastAsia="仿宋" w:cs="Arial"/>
          <w:color w:val="666666"/>
          <w:sz w:val="32"/>
          <w:szCs w:val="32"/>
        </w:rPr>
        <w:t>2、财政项目补助支出。医院取消药品加成补助收入170万元，聘用人员定额补助200万元。</w:t>
      </w:r>
    </w:p>
    <w:p>
      <w:pPr>
        <w:shd w:val="clear" w:color="auto" w:fill="FFFFFF"/>
        <w:spacing w:before="75" w:after="75" w:line="555" w:lineRule="atLeast"/>
        <w:ind w:firstLine="645"/>
        <w:rPr>
          <w:rFonts w:ascii="仿宋" w:hAnsi="仿宋" w:eastAsia="仿宋" w:cs="Arial"/>
          <w:color w:val="666666"/>
          <w:sz w:val="32"/>
          <w:szCs w:val="32"/>
        </w:rPr>
      </w:pPr>
      <w:r>
        <w:rPr>
          <w:rFonts w:hint="eastAsia" w:ascii="仿宋" w:hAnsi="仿宋" w:eastAsia="仿宋" w:cs="Arial"/>
          <w:color w:val="666666"/>
          <w:sz w:val="32"/>
          <w:szCs w:val="32"/>
        </w:rPr>
        <w:t>3、非付现支出3,144.53万元。</w:t>
      </w:r>
    </w:p>
    <w:p>
      <w:pPr>
        <w:shd w:val="clear" w:color="auto" w:fill="FFFFFF"/>
        <w:spacing w:before="75" w:after="75" w:line="555" w:lineRule="atLeast"/>
        <w:ind w:firstLine="640" w:firstLineChars="200"/>
        <w:rPr>
          <w:rFonts w:ascii="仿宋" w:hAnsi="仿宋" w:eastAsia="仿宋" w:cs="Arial"/>
          <w:color w:val="666666"/>
          <w:sz w:val="32"/>
          <w:szCs w:val="32"/>
        </w:rPr>
      </w:pPr>
      <w:r>
        <w:rPr>
          <w:rFonts w:hint="eastAsia" w:ascii="仿宋" w:hAnsi="仿宋" w:eastAsia="仿宋" w:cs="Arial"/>
          <w:color w:val="666666"/>
          <w:sz w:val="32"/>
          <w:szCs w:val="32"/>
        </w:rPr>
        <w:t>三、财政专项支出</w:t>
      </w:r>
    </w:p>
    <w:p>
      <w:pPr>
        <w:shd w:val="clear" w:color="auto" w:fill="FFFFFF"/>
        <w:spacing w:before="75" w:after="75" w:line="555" w:lineRule="atLeast"/>
        <w:ind w:firstLine="640" w:firstLineChars="200"/>
        <w:rPr>
          <w:rFonts w:ascii="仿宋" w:hAnsi="仿宋" w:eastAsia="仿宋" w:cs="Arial"/>
          <w:color w:val="666666"/>
          <w:sz w:val="32"/>
          <w:szCs w:val="32"/>
        </w:rPr>
      </w:pPr>
      <w:r>
        <w:rPr>
          <w:rFonts w:hint="eastAsia" w:ascii="仿宋" w:hAnsi="仿宋" w:eastAsia="仿宋" w:cs="Arial"/>
          <w:color w:val="666666"/>
          <w:sz w:val="32"/>
          <w:szCs w:val="32"/>
        </w:rPr>
        <w:t>1、2022年服务能力提升资金600.47万元，其中负压手术病房改造220万元，高压氧舱建设110万元，信息系统等级保护测评36万元，质控经费60万元，医疗设备采购174.47万元。</w:t>
      </w:r>
    </w:p>
    <w:p>
      <w:pPr>
        <w:shd w:val="clear" w:color="auto" w:fill="FFFFFF"/>
        <w:spacing w:before="75" w:after="75" w:line="555" w:lineRule="atLeast"/>
        <w:ind w:firstLine="640" w:firstLineChars="200"/>
        <w:rPr>
          <w:rFonts w:ascii="仿宋" w:hAnsi="仿宋" w:eastAsia="仿宋" w:cs="Arial"/>
          <w:color w:val="666666"/>
          <w:sz w:val="32"/>
          <w:szCs w:val="32"/>
        </w:rPr>
      </w:pPr>
      <w:r>
        <w:rPr>
          <w:rFonts w:hint="eastAsia" w:ascii="仿宋" w:hAnsi="仿宋" w:eastAsia="仿宋" w:cs="Arial"/>
          <w:color w:val="666666"/>
          <w:sz w:val="32"/>
          <w:szCs w:val="32"/>
        </w:rPr>
        <w:t>2、2022年省级十年行动计划资金：全科医生转岗培训75万元，应急队伍规范化建设150万元，省级重点专科建设600万元，高压氧舱建设170万元。</w:t>
      </w:r>
    </w:p>
    <w:p>
      <w:pPr>
        <w:shd w:val="clear" w:color="auto" w:fill="FFFFFF"/>
        <w:spacing w:before="75" w:after="75" w:line="555" w:lineRule="atLeast"/>
        <w:ind w:firstLine="645"/>
        <w:rPr>
          <w:rFonts w:ascii="仿宋" w:hAnsi="仿宋" w:eastAsia="仿宋" w:cs="Arial"/>
          <w:color w:val="666666"/>
          <w:sz w:val="32"/>
          <w:szCs w:val="32"/>
        </w:rPr>
      </w:pPr>
      <w:r>
        <w:rPr>
          <w:rFonts w:hint="eastAsia" w:ascii="仿宋" w:hAnsi="仿宋" w:eastAsia="仿宋" w:cs="Arial"/>
          <w:color w:val="666666"/>
          <w:sz w:val="32"/>
          <w:szCs w:val="32"/>
        </w:rPr>
        <w:t>四、阿坝州人民医院2022年预算结余</w:t>
      </w:r>
    </w:p>
    <w:p>
      <w:pPr>
        <w:shd w:val="clear" w:color="auto" w:fill="FFFFFF"/>
        <w:spacing w:before="75" w:after="75" w:line="555" w:lineRule="atLeast"/>
        <w:ind w:firstLine="645"/>
        <w:rPr>
          <w:rFonts w:ascii="仿宋" w:hAnsi="仿宋" w:eastAsia="仿宋" w:cs="Arial"/>
          <w:color w:val="666666"/>
          <w:sz w:val="32"/>
          <w:szCs w:val="32"/>
        </w:rPr>
      </w:pPr>
      <w:r>
        <w:rPr>
          <w:rFonts w:hint="eastAsia" w:ascii="仿宋" w:hAnsi="仿宋" w:eastAsia="仿宋" w:cs="Arial"/>
          <w:color w:val="666666"/>
          <w:sz w:val="32"/>
          <w:szCs w:val="32"/>
        </w:rPr>
        <w:t>按照权责发生制原则，2022年医院预算总收入26，692.59万元，预算总支出28，472.19万元，预算结余为-1779.60万元；按照收付实现制原则，2022年医院可用于建设及能力提升的资金为1,364.93万元，预算结余293.5万元。</w:t>
      </w:r>
    </w:p>
    <w:p>
      <w:pPr>
        <w:jc w:val="center"/>
        <w:rPr>
          <w:rFonts w:ascii="仿宋" w:hAnsi="仿宋" w:eastAsia="仿宋" w:cs="Arial"/>
          <w:color w:val="666666"/>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rPr>
          <w:sz w:val="32"/>
          <w:szCs w:val="32"/>
        </w:rPr>
      </w:pPr>
    </w:p>
    <w:p>
      <w:pPr>
        <w:jc w:val="left"/>
        <w:rPr>
          <w:sz w:val="32"/>
          <w:szCs w:val="32"/>
        </w:rPr>
      </w:pPr>
      <w:r>
        <w:rPr>
          <w:rFonts w:hint="eastAsia"/>
          <w:sz w:val="32"/>
          <w:szCs w:val="32"/>
        </w:rPr>
        <w:t>附件</w:t>
      </w:r>
      <w:r>
        <w:rPr>
          <w:sz w:val="32"/>
          <w:szCs w:val="32"/>
        </w:rPr>
        <w:t>：</w:t>
      </w:r>
    </w:p>
    <w:p>
      <w:pPr>
        <w:jc w:val="center"/>
        <w:rPr>
          <w:sz w:val="32"/>
          <w:szCs w:val="32"/>
        </w:rPr>
      </w:pPr>
      <w:r>
        <w:rPr>
          <w:rFonts w:hint="eastAsia"/>
          <w:sz w:val="32"/>
          <w:szCs w:val="32"/>
        </w:rPr>
        <w:t>项目支出明细表</w:t>
      </w:r>
    </w:p>
    <w:tbl>
      <w:tblPr>
        <w:tblStyle w:val="4"/>
        <w:tblW w:w="8184" w:type="dxa"/>
        <w:tblInd w:w="93" w:type="dxa"/>
        <w:tblLayout w:type="fixed"/>
        <w:tblCellMar>
          <w:top w:w="0" w:type="dxa"/>
          <w:left w:w="108" w:type="dxa"/>
          <w:bottom w:w="0" w:type="dxa"/>
          <w:right w:w="108" w:type="dxa"/>
        </w:tblCellMar>
      </w:tblPr>
      <w:tblGrid>
        <w:gridCol w:w="2230"/>
        <w:gridCol w:w="2321"/>
        <w:gridCol w:w="653"/>
        <w:gridCol w:w="820"/>
        <w:gridCol w:w="1200"/>
        <w:gridCol w:w="960"/>
      </w:tblGrid>
      <w:tr>
        <w:tblPrEx>
          <w:tblCellMar>
            <w:top w:w="0" w:type="dxa"/>
            <w:left w:w="108" w:type="dxa"/>
            <w:bottom w:w="0" w:type="dxa"/>
            <w:right w:w="108" w:type="dxa"/>
          </w:tblCellMar>
        </w:tblPrEx>
        <w:trPr>
          <w:trHeight w:val="288" w:hRule="atLeast"/>
        </w:trPr>
        <w:tc>
          <w:tcPr>
            <w:tcW w:w="22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科室</w:t>
            </w:r>
          </w:p>
        </w:tc>
        <w:tc>
          <w:tcPr>
            <w:tcW w:w="23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项目内容</w:t>
            </w:r>
          </w:p>
        </w:tc>
        <w:tc>
          <w:tcPr>
            <w:tcW w:w="6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w:t>
            </w:r>
          </w:p>
        </w:tc>
        <w:tc>
          <w:tcPr>
            <w:tcW w:w="8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数量</w:t>
            </w:r>
          </w:p>
        </w:tc>
        <w:tc>
          <w:tcPr>
            <w:tcW w:w="12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金额（万元）</w:t>
            </w:r>
          </w:p>
        </w:tc>
        <w:tc>
          <w:tcPr>
            <w:tcW w:w="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合计（万元）</w:t>
            </w:r>
          </w:p>
        </w:tc>
      </w:tr>
      <w:tr>
        <w:tblPrEx>
          <w:tblCellMar>
            <w:top w:w="0" w:type="dxa"/>
            <w:left w:w="108" w:type="dxa"/>
            <w:bottom w:w="0" w:type="dxa"/>
            <w:right w:w="108" w:type="dxa"/>
          </w:tblCellMar>
        </w:tblPrEx>
        <w:trPr>
          <w:trHeight w:val="312" w:hRule="atLeast"/>
        </w:trPr>
        <w:tc>
          <w:tcPr>
            <w:tcW w:w="223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总务科</w:t>
            </w:r>
          </w:p>
        </w:tc>
        <w:tc>
          <w:tcPr>
            <w:tcW w:w="232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预计更新全院办公家具</w:t>
            </w:r>
          </w:p>
        </w:tc>
        <w:tc>
          <w:tcPr>
            <w:tcW w:w="65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p>
        </w:tc>
        <w:tc>
          <w:tcPr>
            <w:tcW w:w="8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szCs w:val="24"/>
              </w:rPr>
            </w:pP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30.00</w:t>
            </w:r>
          </w:p>
        </w:tc>
        <w:tc>
          <w:tcPr>
            <w:tcW w:w="960" w:type="dxa"/>
            <w:vMerge w:val="restart"/>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180.00 </w:t>
            </w:r>
          </w:p>
        </w:tc>
      </w:tr>
      <w:tr>
        <w:tblPrEx>
          <w:tblCellMar>
            <w:top w:w="0" w:type="dxa"/>
            <w:left w:w="108" w:type="dxa"/>
            <w:bottom w:w="0" w:type="dxa"/>
            <w:right w:w="108" w:type="dxa"/>
          </w:tblCellMar>
        </w:tblPrEx>
        <w:trPr>
          <w:trHeight w:val="312"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购买30立方氧分子筛设备</w:t>
            </w:r>
          </w:p>
        </w:tc>
        <w:tc>
          <w:tcPr>
            <w:tcW w:w="65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4"/>
                <w:szCs w:val="24"/>
              </w:rPr>
            </w:pP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76"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购买各类电气设备（电视机等）</w:t>
            </w:r>
          </w:p>
        </w:tc>
        <w:tc>
          <w:tcPr>
            <w:tcW w:w="65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8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p>
        </w:tc>
        <w:tc>
          <w:tcPr>
            <w:tcW w:w="12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口腔科</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热牙胶充填系统</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74.90 </w:t>
            </w: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P5超声根管治疗仪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喷砂洁牙系统</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超声清洗机</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小电刀</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头戴式显微镜</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清注一体化注油机</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超声骨刀</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热牙胶系统</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心电监护仪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口腔高频电刀</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根管显微镜</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CAD/CAM修复系统及配套设备</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牙周喷砂洁牙机</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中西医康复科</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tdp治疗仪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0.84</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0.84 </w:t>
            </w:r>
          </w:p>
        </w:tc>
      </w:tr>
      <w:tr>
        <w:tblPrEx>
          <w:tblCellMar>
            <w:top w:w="0" w:type="dxa"/>
            <w:left w:w="108" w:type="dxa"/>
            <w:bottom w:w="0" w:type="dxa"/>
            <w:right w:w="108" w:type="dxa"/>
          </w:tblCellMar>
        </w:tblPrEx>
        <w:trPr>
          <w:trHeight w:val="288" w:hRule="atLeast"/>
        </w:trPr>
        <w:tc>
          <w:tcPr>
            <w:tcW w:w="223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艾管办</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新生儿监护仪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8.00</w:t>
            </w: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11.20 </w:t>
            </w: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静脉注射泵</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0.70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YouJor灭菌器</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肯格王消毒机</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检验科</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壁挂式消毒机</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w:t>
            </w: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20.50 </w:t>
            </w: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隔水式培养箱</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微生物双筒显微镜</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溶将机</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内二科</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注射泵(双通道)</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w:t>
            </w: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1.85 </w:t>
            </w: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电子血压计</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空气波压力按摩仪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0.15</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内三科</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穴位电脑中频电疗仪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w:t>
            </w: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72.15 </w:t>
            </w: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运动血压检测仪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0.85</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可移动空气消毒机</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0.60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脉搏血氧饱和度监护仪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多排注射泵</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神经传导速度测量仪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纯水制作机（清洗纤支镜用）</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864"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纤支镜清洗消毒干燥台(含水枪、气枪，自带纤支镜干燥用压缩空气功能)</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支气管镜配套用活检钳</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气管插管器-国产更便宜</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检查床</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0.60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药品储存柜</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76"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体描箱；与我科现有肺功能测试系统配套</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壁挂消毒机</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背心式排痰仪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内镜清洗槽</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皮肤科</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医学影像工作站（皮肤镜）</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19.00</w:t>
            </w:r>
          </w:p>
        </w:tc>
        <w:tc>
          <w:tcPr>
            <w:tcW w:w="9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19.00 </w:t>
            </w:r>
          </w:p>
        </w:tc>
      </w:tr>
      <w:tr>
        <w:tblPrEx>
          <w:tblCellMar>
            <w:top w:w="0" w:type="dxa"/>
            <w:left w:w="108" w:type="dxa"/>
            <w:bottom w:w="0" w:type="dxa"/>
            <w:right w:w="108" w:type="dxa"/>
          </w:tblCellMar>
        </w:tblPrEx>
        <w:trPr>
          <w:trHeight w:val="288" w:hRule="atLeast"/>
        </w:trPr>
        <w:tc>
          <w:tcPr>
            <w:tcW w:w="223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骨科</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微波治疗仪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11.10 </w:t>
            </w: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心电监护仪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下肢运动训练器（CPM）</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红光治疗仪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个</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神经外科</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心电监护仪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2.40</w:t>
            </w: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59.40 </w:t>
            </w: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电动取皮刀</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取皮多用机</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气垫床</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急诊科</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医用吊塔</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26.00 </w:t>
            </w: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治疗车</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抢救车</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微量注射泵 </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中心监护仪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套</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心电监护仪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电动监护床</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医用电动防褥疮气垫床</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0.90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外二科</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监护仪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3.60</w:t>
            </w:r>
          </w:p>
        </w:tc>
        <w:tc>
          <w:tcPr>
            <w:tcW w:w="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57.89 </w:t>
            </w: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双通道注射泵</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0.29</w:t>
            </w:r>
          </w:p>
        </w:tc>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乳腺微创活检·旋切系统</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45.00</w:t>
            </w:r>
          </w:p>
        </w:tc>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76" w:hRule="atLeast"/>
        </w:trPr>
        <w:tc>
          <w:tcPr>
            <w:tcW w:w="223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一次性使用电子输尿管镜系统（主机）</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w:t>
            </w:r>
          </w:p>
        </w:tc>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一次性使用电子输尿管镜</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根</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3.00</w:t>
            </w:r>
          </w:p>
        </w:tc>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妇产科</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乳房按摩仪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7.00</w:t>
            </w: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50.95 </w:t>
            </w: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普通推车式微波治疗仪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0.70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光学内窥镜4mm  12º</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8.50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外管鞘</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内管鞘</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被动式工作把手</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高频电刀</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24.30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电切镜消毒盒</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0.38</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生理盐水电缆线</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0.37</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导光束</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2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高频切除电极，环形,24Fr.,中号,0.2弦,12°,灭菌,一次性</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0.17</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2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高频切除电极，滚球形,24-28Fr.,12°和30°</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0.22</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2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高频切除电极，45°针形,24-28Fr.,12°和30°</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0.26</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器械消毒盒</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0.32</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扩阴器</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0.13</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电子阴道镜</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0.50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感染科</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超声波治疗仪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w:t>
            </w: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8.00 </w:t>
            </w: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心电监护仪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排痰仪</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供应室</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器械清洗池</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组</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20.00</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xml:space="preserve">20.00 </w:t>
            </w:r>
          </w:p>
        </w:tc>
      </w:tr>
      <w:tr>
        <w:tblPrEx>
          <w:tblCellMar>
            <w:top w:w="0" w:type="dxa"/>
            <w:left w:w="108" w:type="dxa"/>
            <w:bottom w:w="0" w:type="dxa"/>
            <w:right w:w="108" w:type="dxa"/>
          </w:tblCellMar>
        </w:tblPrEx>
        <w:trPr>
          <w:trHeight w:val="288" w:hRule="atLeast"/>
        </w:trPr>
        <w:tc>
          <w:tcPr>
            <w:tcW w:w="2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静脉配送中心</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PIVAS智能控制屏</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15.66</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xml:space="preserve">15.66 </w:t>
            </w:r>
          </w:p>
        </w:tc>
      </w:tr>
      <w:tr>
        <w:tblPrEx>
          <w:tblCellMar>
            <w:top w:w="0" w:type="dxa"/>
            <w:left w:w="108" w:type="dxa"/>
            <w:bottom w:w="0" w:type="dxa"/>
            <w:right w:w="108" w:type="dxa"/>
          </w:tblCellMar>
        </w:tblPrEx>
        <w:trPr>
          <w:trHeight w:val="288" w:hRule="atLeast"/>
        </w:trPr>
        <w:tc>
          <w:tcPr>
            <w:tcW w:w="2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重症医学科</w:t>
            </w:r>
          </w:p>
        </w:tc>
        <w:tc>
          <w:tcPr>
            <w:tcW w:w="23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雅博医用电动防褥疮气床垫</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15.00</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xml:space="preserve">15.00 </w:t>
            </w:r>
          </w:p>
        </w:tc>
      </w:tr>
      <w:tr>
        <w:tblPrEx>
          <w:tblCellMar>
            <w:top w:w="0" w:type="dxa"/>
            <w:left w:w="108" w:type="dxa"/>
            <w:bottom w:w="0" w:type="dxa"/>
            <w:right w:w="108" w:type="dxa"/>
          </w:tblCellMar>
        </w:tblPrEx>
        <w:trPr>
          <w:trHeight w:val="288" w:hRule="atLeast"/>
        </w:trPr>
        <w:tc>
          <w:tcPr>
            <w:tcW w:w="223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消化内科</w:t>
            </w:r>
          </w:p>
        </w:tc>
        <w:tc>
          <w:tcPr>
            <w:tcW w:w="232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胃动力治疗仪　</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9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xml:space="preserve">6.00 </w:t>
            </w:r>
          </w:p>
        </w:tc>
      </w:tr>
      <w:tr>
        <w:tblPrEx>
          <w:tblCellMar>
            <w:top w:w="0" w:type="dxa"/>
            <w:left w:w="108" w:type="dxa"/>
            <w:bottom w:w="0" w:type="dxa"/>
            <w:right w:w="108" w:type="dxa"/>
          </w:tblCellMar>
        </w:tblPrEx>
        <w:trPr>
          <w:trHeight w:val="288" w:hRule="atLeast"/>
        </w:trPr>
        <w:tc>
          <w:tcPr>
            <w:tcW w:w="223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网管科</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电脑、打印机、复印机等</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台</w:t>
            </w: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111.50</w:t>
            </w: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262.90 </w:t>
            </w: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信息化建设费</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151.40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76" w:hRule="atLeast"/>
        </w:trPr>
        <w:tc>
          <w:tcPr>
            <w:tcW w:w="22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项目办(基建项目建设)</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阿坝州人民医院直线加速器机房装修项目设计变更增加</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w:t>
            </w: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304.33 </w:t>
            </w:r>
          </w:p>
        </w:tc>
      </w:tr>
      <w:tr>
        <w:tblPrEx>
          <w:tblCellMar>
            <w:top w:w="0" w:type="dxa"/>
            <w:left w:w="108" w:type="dxa"/>
            <w:bottom w:w="0" w:type="dxa"/>
            <w:right w:w="108" w:type="dxa"/>
          </w:tblCellMar>
        </w:tblPrEx>
        <w:trPr>
          <w:trHeight w:val="576" w:hRule="atLeast"/>
        </w:trPr>
        <w:tc>
          <w:tcPr>
            <w:tcW w:w="223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阿坝州人民医院直线加速器机房装修项目进度款</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69.55</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76" w:hRule="atLeast"/>
        </w:trPr>
        <w:tc>
          <w:tcPr>
            <w:tcW w:w="223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阿坝州人民医院配电房消防管道改造工程进度款</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3.28</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1440" w:hRule="atLeast"/>
        </w:trPr>
        <w:tc>
          <w:tcPr>
            <w:tcW w:w="223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阿坝州人民医院内科住院部项目和阿坝州全科医生临床培养基地项目、阿坝州儿童专科医院项目、包虫病治疗康复中心项目太阳能地暖进度款</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76" w:hRule="atLeast"/>
        </w:trPr>
        <w:tc>
          <w:tcPr>
            <w:tcW w:w="223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退阿坝州人民医院医技楼建设项目质保金</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直加装修项目监理费用</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直线加速器设备吊装口安装</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项目办(基建维修)</w:t>
            </w: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直加设备接地工程施工费用</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10.00</w:t>
            </w: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29.00 </w:t>
            </w: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急诊监护室改造装修</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576" w:hRule="atLeast"/>
        </w:trPr>
        <w:tc>
          <w:tcPr>
            <w:tcW w:w="22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改造清洗消毒间，改建诊室，热水系统</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288" w:hRule="atLeast"/>
        </w:trPr>
        <w:tc>
          <w:tcPr>
            <w:tcW w:w="223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rPr>
            </w:pPr>
          </w:p>
        </w:tc>
        <w:tc>
          <w:tcPr>
            <w:tcW w:w="2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项目预算、结算书编制费用</w:t>
            </w:r>
          </w:p>
        </w:tc>
        <w:tc>
          <w:tcPr>
            <w:tcW w:w="6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8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5.00</w:t>
            </w: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r>
    </w:tbl>
    <w:p>
      <w:pPr>
        <w:rPr>
          <w:rFonts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E30"/>
    <w:rsid w:val="00017665"/>
    <w:rsid w:val="001651EA"/>
    <w:rsid w:val="001E2A1A"/>
    <w:rsid w:val="002D0798"/>
    <w:rsid w:val="00374954"/>
    <w:rsid w:val="004310B6"/>
    <w:rsid w:val="00431EB8"/>
    <w:rsid w:val="004D3C4A"/>
    <w:rsid w:val="004E5EB7"/>
    <w:rsid w:val="004F0ECA"/>
    <w:rsid w:val="00564A50"/>
    <w:rsid w:val="00573455"/>
    <w:rsid w:val="005F4E30"/>
    <w:rsid w:val="006C4F13"/>
    <w:rsid w:val="00715286"/>
    <w:rsid w:val="008C6C96"/>
    <w:rsid w:val="009D379B"/>
    <w:rsid w:val="00BF2B2E"/>
    <w:rsid w:val="00C406C4"/>
    <w:rsid w:val="00CB50ED"/>
    <w:rsid w:val="00D56FB7"/>
    <w:rsid w:val="00D57C9A"/>
    <w:rsid w:val="00DB59DF"/>
    <w:rsid w:val="04567CE7"/>
    <w:rsid w:val="08BB636A"/>
    <w:rsid w:val="0AFF2497"/>
    <w:rsid w:val="0C1E1DB9"/>
    <w:rsid w:val="0DF9435A"/>
    <w:rsid w:val="108856F4"/>
    <w:rsid w:val="11732B6F"/>
    <w:rsid w:val="128E689D"/>
    <w:rsid w:val="15C90318"/>
    <w:rsid w:val="165F2A2B"/>
    <w:rsid w:val="16675C60"/>
    <w:rsid w:val="16BA091E"/>
    <w:rsid w:val="1AC06856"/>
    <w:rsid w:val="1CA36361"/>
    <w:rsid w:val="238031C1"/>
    <w:rsid w:val="24D12D46"/>
    <w:rsid w:val="26B2001E"/>
    <w:rsid w:val="272D23FD"/>
    <w:rsid w:val="295464C2"/>
    <w:rsid w:val="2C1F6A8C"/>
    <w:rsid w:val="2E7F0E26"/>
    <w:rsid w:val="2F1D7FBB"/>
    <w:rsid w:val="33A74742"/>
    <w:rsid w:val="34825277"/>
    <w:rsid w:val="35A73144"/>
    <w:rsid w:val="3749399B"/>
    <w:rsid w:val="37D30564"/>
    <w:rsid w:val="37DB6E60"/>
    <w:rsid w:val="382D3457"/>
    <w:rsid w:val="386E7E9F"/>
    <w:rsid w:val="3A40321C"/>
    <w:rsid w:val="3BF94899"/>
    <w:rsid w:val="41C77552"/>
    <w:rsid w:val="45CA13BF"/>
    <w:rsid w:val="46366A55"/>
    <w:rsid w:val="46D83E3C"/>
    <w:rsid w:val="49E32FD4"/>
    <w:rsid w:val="49F2004F"/>
    <w:rsid w:val="4BBC7BF0"/>
    <w:rsid w:val="4D115B26"/>
    <w:rsid w:val="4E236191"/>
    <w:rsid w:val="4E28459B"/>
    <w:rsid w:val="5248023B"/>
    <w:rsid w:val="5A6714B3"/>
    <w:rsid w:val="5C050A7F"/>
    <w:rsid w:val="5EB44B24"/>
    <w:rsid w:val="651B718E"/>
    <w:rsid w:val="652266CA"/>
    <w:rsid w:val="65F529CF"/>
    <w:rsid w:val="66011D42"/>
    <w:rsid w:val="6660552E"/>
    <w:rsid w:val="675B4115"/>
    <w:rsid w:val="69197117"/>
    <w:rsid w:val="6D2B2F34"/>
    <w:rsid w:val="6F2E5CD6"/>
    <w:rsid w:val="6F5C43EE"/>
    <w:rsid w:val="6FEF579F"/>
    <w:rsid w:val="71285068"/>
    <w:rsid w:val="7641097A"/>
    <w:rsid w:val="76FEC47F"/>
    <w:rsid w:val="78D21164"/>
    <w:rsid w:val="7B0C55C5"/>
    <w:rsid w:val="7C366BE6"/>
    <w:rsid w:val="7DA9301A"/>
    <w:rsid w:val="7DB3215D"/>
    <w:rsid w:val="7DDA5D38"/>
    <w:rsid w:val="7DFF2C2F"/>
    <w:rsid w:val="7ED5CC42"/>
    <w:rsid w:val="7F873064"/>
    <w:rsid w:val="9CF7F3B1"/>
    <w:rsid w:val="B7BECB28"/>
    <w:rsid w:val="CFF514B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semiHidden/>
    <w:qFormat/>
    <w:uiPriority w:val="99"/>
    <w:rPr>
      <w:rFonts w:asciiTheme="minorHAnsi" w:hAnsiTheme="minorHAnsi" w:eastAsiaTheme="minorEastAsia" w:cstheme="minorBidi"/>
      <w:kern w:val="2"/>
      <w:sz w:val="18"/>
      <w:szCs w:val="18"/>
    </w:rPr>
  </w:style>
  <w:style w:type="character" w:customStyle="1" w:styleId="8">
    <w:name w:val="页脚 Char"/>
    <w:basedOn w:val="5"/>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1282</Words>
  <Characters>7313</Characters>
  <Lines>60</Lines>
  <Paragraphs>17</Paragraphs>
  <TotalTime>3</TotalTime>
  <ScaleCrop>false</ScaleCrop>
  <LinksUpToDate>false</LinksUpToDate>
  <CharactersWithSpaces>8578</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2022-04-25T02:30:00Z</dcterms:created>
  <dc:creator>lenovo</dc:creator>
  <cp:lastModifiedBy>Administrator</cp:lastModifiedBy>
  <dcterms:modified xsi:type="dcterms:W3CDTF">2022-04-25T08:06:06Z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BE99A51E870C46298F14D9B8E0EC94C3</vt:lpwstr>
  </property>
  <property fmtid="{D5CDD505-2E9C-101B-9397-08002B2CF9AE}" pid="4" name="commondata">
    <vt:lpwstr>eyJoZGlkIjoiMjkwY2JhNWE0MjlkYjA3MjlhNDAwNDhmMGI5MGJlM2YifQ==</vt:lpwstr>
  </property>
</Properties>
</file>