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outlineLvl w:val="1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附件一: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项目需求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420" w:leftChars="0" w:right="0" w:firstLine="420" w:firstLineChars="0"/>
        <w:jc w:val="left"/>
        <w:textAlignment w:val="auto"/>
        <w:rPr>
          <w:b w:val="0"/>
          <w:bCs w:val="0"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项目名称：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>阿坝州人民医院医用分子筛制氧设备排氮机升级改造项目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420" w:leftChars="0" w:right="0" w:firstLine="420" w:firstLineChars="0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项目需求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我院现有两台医用分子筛制氧设备，</w:t>
      </w:r>
      <w:r>
        <w:rPr>
          <w:rFonts w:hint="eastAsia" w:ascii="仿宋" w:hAnsi="仿宋" w:cs="仿宋"/>
          <w:sz w:val="24"/>
          <w:szCs w:val="24"/>
          <w:lang w:val="en-US" w:eastAsia="zh-CN"/>
        </w:rPr>
        <w:t>生产厂家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：成都联帮</w:t>
      </w:r>
      <w:r>
        <w:rPr>
          <w:rFonts w:hint="eastAsia" w:ascii="仿宋" w:hAnsi="仿宋" w:cs="仿宋"/>
          <w:sz w:val="24"/>
          <w:szCs w:val="24"/>
          <w:lang w:val="en-US" w:eastAsia="zh-CN"/>
        </w:rPr>
        <w:t>医疗科技股份有限公司；型号分别为：LB/ZY-30（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额定产氧量</w:t>
      </w:r>
      <w:r>
        <w:rPr>
          <w:rFonts w:hint="eastAsia" w:ascii="仿宋" w:hAnsi="仿宋" w:cs="仿宋"/>
          <w:sz w:val="24"/>
          <w:szCs w:val="24"/>
          <w:lang w:val="en-US"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30m³/</w:t>
      </w:r>
      <w:r>
        <w:rPr>
          <w:rFonts w:hint="eastAsia" w:ascii="仿宋" w:hAnsi="仿宋" w:cs="仿宋"/>
          <w:sz w:val="24"/>
          <w:szCs w:val="24"/>
          <w:lang w:val="en-US" w:eastAsia="zh-CN"/>
        </w:rPr>
        <w:t>H），LB/ZY-40（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额定产氧量</w:t>
      </w:r>
      <w:r>
        <w:rPr>
          <w:rFonts w:hint="eastAsia" w:ascii="仿宋" w:hAnsi="仿宋" w:cs="仿宋"/>
          <w:sz w:val="24"/>
          <w:szCs w:val="24"/>
          <w:lang w:val="en-US" w:eastAsia="zh-CN"/>
        </w:rPr>
        <w:t>：4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0m³/</w:t>
      </w:r>
      <w:r>
        <w:rPr>
          <w:rFonts w:hint="eastAsia" w:ascii="仿宋" w:hAnsi="仿宋" w:cs="仿宋"/>
          <w:sz w:val="24"/>
          <w:szCs w:val="24"/>
          <w:lang w:val="en-US" w:eastAsia="zh-CN"/>
        </w:rPr>
        <w:t>H），均配置有制氧专用排氮机组。由于受地区“水质”影响，该2套排氮机组真空泵经常性结垢导致真空泵卡死或损坏，严重影响制氧设备正常制氧，存在较大安全隐患。现我院准备将两台排氮机组进行升级改造，彻底解决因“水质”原因造成的设备故障与影响，以确保医院用氧安全。</w:t>
      </w:r>
      <w:r>
        <w:rPr>
          <w:rFonts w:hint="eastAsia"/>
          <w:b w:val="0"/>
          <w:bCs w:val="0"/>
          <w:sz w:val="24"/>
          <w:szCs w:val="24"/>
          <w:u w:val="none"/>
          <w:lang w:val="en-US" w:eastAsia="zh-CN"/>
        </w:rPr>
        <w:t>改造内容包括：排氮机组的升级换新、配套管路与线路改造、控制系统调试等，请供应商结合自身情况，出具相应技术方案并报价，报价应为完成本项目的全费用报价。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420" w:leftChars="0" w:right="0" w:firstLine="420" w:firstLineChars="0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技术与服务要求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5" w:leftChars="0" w:right="0" w:rightChars="0" w:hanging="425" w:firstLineChars="0"/>
        <w:jc w:val="left"/>
        <w:textAlignment w:val="auto"/>
        <w:rPr>
          <w:rFonts w:hint="eastAsia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排氮机改造后设备运行彻底不再用水，且能符合制氧设备运行指标要求（主机吸附塔运行时，真空压力值不低于-0.05MPa）；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5" w:leftChars="0" w:right="0" w:rightChars="0" w:hanging="425" w:firstLineChars="0"/>
        <w:jc w:val="left"/>
        <w:textAlignment w:val="auto"/>
        <w:rPr>
          <w:rFonts w:hint="eastAsia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排氮机改造后制氧设备氧气浓度满足使用要求（氧浓度值≥90%），且制氧设备产氧量不得低于改造前的水平。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5" w:leftChars="0" w:right="0" w:rightChars="0" w:hanging="425" w:firstLineChars="0"/>
        <w:jc w:val="left"/>
        <w:textAlignment w:val="auto"/>
        <w:rPr>
          <w:rFonts w:hint="eastAsia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排氮机改造后用电功率不得大于改造前的额定功率（其中：30m³制氧设备排氮机额定功率为22KW；40m³制氧设备排氮机额定功率为33KW），以避免造成配电负载。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5" w:leftChars="0" w:right="0" w:rightChars="0" w:hanging="425" w:firstLineChars="0"/>
        <w:jc w:val="left"/>
        <w:textAlignment w:val="auto"/>
        <w:rPr>
          <w:rFonts w:hint="eastAsia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排氮机改造后能与制氧设备主机及控制系统匹配，并通过PLC程序调试升级，实现排氮机运程联动控制，保证制氧设备能正常稳定运行。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845" w:leftChars="0" w:right="0" w:rightChars="0" w:hanging="425" w:firstLineChars="0"/>
        <w:jc w:val="left"/>
        <w:textAlignment w:val="auto"/>
        <w:rPr>
          <w:rFonts w:hint="eastAsia" w:ascii="仿宋" w:hAnsi="仿宋" w:cs="仿宋"/>
          <w:sz w:val="24"/>
          <w:szCs w:val="24"/>
          <w:lang w:val="en-US" w:eastAsia="zh-CN"/>
        </w:rPr>
      </w:pPr>
      <w:r>
        <w:rPr>
          <w:rFonts w:hint="eastAsia" w:ascii="仿宋" w:hAnsi="仿宋" w:cs="仿宋"/>
          <w:sz w:val="24"/>
          <w:szCs w:val="24"/>
          <w:lang w:val="en-US" w:eastAsia="zh-CN"/>
        </w:rPr>
        <w:t>完成项目升级改造后，供应商应提供1年的质量保证期，并提供售后服务承诺。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-420" w:leftChars="0" w:right="0" w:firstLine="420" w:firstLineChars="0"/>
        <w:jc w:val="lef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市场调研信息收集表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rFonts w:hint="default" w:eastAsia="仿宋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供应商根据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《</w:t>
      </w:r>
      <w:r>
        <w:rPr>
          <w:rFonts w:hint="eastAsia"/>
          <w:b w:val="0"/>
          <w:bCs w:val="0"/>
          <w:sz w:val="24"/>
          <w:szCs w:val="24"/>
        </w:rPr>
        <w:t>市场调研信息收集表</w:t>
      </w:r>
      <w:r>
        <w:rPr>
          <w:rFonts w:hint="eastAsia"/>
          <w:sz w:val="24"/>
          <w:szCs w:val="24"/>
          <w:lang w:val="en-US" w:eastAsia="zh-CN"/>
        </w:rPr>
        <w:t>》内容进行填写，并加盖鲜章。表格详见附件五。</w:t>
      </w:r>
      <w:bookmarkStart w:id="0" w:name="_GoBack"/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02D4D"/>
    <w:multiLevelType w:val="singleLevel"/>
    <w:tmpl w:val="06C02D4D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0E2C4B3F"/>
    <w:multiLevelType w:val="singleLevel"/>
    <w:tmpl w:val="0E2C4B3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5D6309F1"/>
    <w:rsid w:val="5D63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2023-07-06T07:46:00Z</dcterms:created>
  <dc:creator>木子青争</dc:creator>
  <cp:lastModifiedBy>木子青争</cp:lastModifiedBy>
  <dcterms:modified xsi:type="dcterms:W3CDTF">2023-07-06T07:48:15Z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90C468DAE37A4865891A069C5DD63CE6_11</vt:lpwstr>
  </property>
</Properties>
</file>