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华文仿宋" w:hAnsi="华文仿宋" w:eastAsia="华文仿宋" w:cs="华文仿宋"/>
          <w:bCs/>
          <w:sz w:val="22"/>
          <w:szCs w:val="22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附件1：</w:t>
      </w:r>
      <w:r>
        <w:rPr>
          <w:rFonts w:hint="eastAsia" w:ascii="华文仿宋" w:hAnsi="华文仿宋" w:eastAsia="华文仿宋" w:cs="华文仿宋"/>
          <w:sz w:val="28"/>
          <w:szCs w:val="28"/>
        </w:rPr>
        <w:t>双电源消防动力供电系统改造项目</w:t>
      </w:r>
      <w:r>
        <w:rPr>
          <w:rFonts w:hint="eastAsia" w:ascii="华文仿宋" w:hAnsi="华文仿宋" w:eastAsia="华文仿宋" w:cs="华文仿宋"/>
          <w:sz w:val="24"/>
          <w:szCs w:val="24"/>
        </w:rPr>
        <w:t>报价（材料明细报价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表）</w:t>
      </w:r>
    </w:p>
    <w:tbl>
      <w:tblPr>
        <w:tblStyle w:val="3"/>
        <w:tblpPr w:vertAnchor="page" w:horzAnchor="page" w:tblpXSpec="center" w:tblpY="1446"/>
        <w:tblW w:w="9801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3"/>
        <w:gridCol w:w="1691"/>
        <w:gridCol w:w="3867"/>
        <w:gridCol w:w="753"/>
        <w:gridCol w:w="798"/>
        <w:gridCol w:w="623"/>
        <w:gridCol w:w="898"/>
        <w:gridCol w:w="84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序号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项目名称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型号特征描述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单位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数量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单价(元)</w:t>
            </w: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合计(2)</w:t>
            </w: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0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1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电力电缆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WZA-YJv-0.6/1KV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-4×185+1×95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1、名称：电力电缆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2.规格型号：WD2A-0.6//KV-4×185+1×95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3.材质：铜芯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4、电压等报(kV)：0.6/1kv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米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25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tabs>
                <w:tab w:val="center" w:pos="1212"/>
              </w:tabs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国标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8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电力电缆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WZA-YJr-0.6/1KV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-4×150+1×70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1、名称：电力电缆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2.规格、型号：WD2A-0.6/1KV-4×150+1×70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3.中材质：钢.带铠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4.电压等级(kv)：0.6/1KV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米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125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</w:rPr>
              <w:t>国标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7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3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电源箱子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1.名称：电源箱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2.规核型号 700×1400×350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台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4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双电源转换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器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1.名称：双电源自动转换开关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2、型号：自投自复.PC级GB/T14048.11、630A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台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29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5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电缆排管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1、名称、玻扦管 3.材质：硬聚氯乙烯双壁波纤管</w:t>
            </w:r>
          </w:p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2.规格.型号110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根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19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6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铜线鼻子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1.名称：铜线鼻子.2.规格材质：铜.185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颗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18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铜线鼻飞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2.名称：线鼻子.2规格.材质：铜150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颗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10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8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终端热缩套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1.名条称：热缩套. 2.规格：185-120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套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4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4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9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中间热缩套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1.名称：热缩套.2.规格：240-150(3.2)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套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10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直铜套管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1.铜管. 2.规格：185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颗</w:t>
            </w: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5</w:t>
            </w: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辅助材料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抱拒、锣丝、防水胶布.J20绝缘胶布.膨胀锣丝等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12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运费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电缆、箱子、玻纤管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2" w:hRule="exact"/>
          <w:jc w:val="center"/>
        </w:trPr>
        <w:tc>
          <w:tcPr>
            <w:tcW w:w="3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13</w:t>
            </w:r>
          </w:p>
        </w:tc>
        <w:tc>
          <w:tcPr>
            <w:tcW w:w="1691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箱体支架</w:t>
            </w:r>
          </w:p>
        </w:tc>
        <w:tc>
          <w:tcPr>
            <w:tcW w:w="3867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1.铁支架</w:t>
            </w:r>
          </w:p>
        </w:tc>
        <w:tc>
          <w:tcPr>
            <w:tcW w:w="75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623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center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2" w:hRule="exact"/>
          <w:jc w:val="center"/>
        </w:trPr>
        <w:tc>
          <w:tcPr>
            <w:tcW w:w="323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1691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z w:val="19"/>
              </w:rPr>
              <w:t>小计</w:t>
            </w:r>
          </w:p>
        </w:tc>
        <w:tc>
          <w:tcPr>
            <w:tcW w:w="3867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53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798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623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98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  <w:tc>
          <w:tcPr>
            <w:tcW w:w="848" w:type="dxa"/>
          </w:tcPr>
          <w:p>
            <w:pPr>
              <w:jc w:val="left"/>
              <w:textAlignment w:val="top"/>
              <w:rPr>
                <w:rFonts w:ascii="华文仿宋" w:hAnsi="华文仿宋" w:eastAsia="华文仿宋" w:cs="华文仿宋"/>
              </w:rPr>
            </w:pPr>
          </w:p>
        </w:tc>
      </w:tr>
    </w:tbl>
    <w:p>
      <w:pPr>
        <w:pStyle w:val="2"/>
        <w:rPr>
          <w:rFonts w:ascii="华文仿宋" w:hAnsi="华文仿宋" w:eastAsia="华文仿宋" w:cs="华文仿宋"/>
          <w:bCs/>
          <w:sz w:val="32"/>
          <w:szCs w:val="32"/>
        </w:rPr>
      </w:pPr>
    </w:p>
    <w:p>
      <w:pPr>
        <w:pStyle w:val="2"/>
        <w:rPr>
          <w:rFonts w:ascii="华文仿宋" w:hAnsi="华文仿宋" w:eastAsia="华文仿宋" w:cs="华文仿宋"/>
          <w:bCs/>
          <w:sz w:val="32"/>
          <w:szCs w:val="32"/>
        </w:rPr>
      </w:pPr>
    </w:p>
    <w:p>
      <w:pPr>
        <w:pStyle w:val="2"/>
        <w:spacing w:line="240" w:lineRule="auto"/>
        <w:rPr>
          <w:rFonts w:hint="eastAsia" w:ascii="华文仿宋" w:hAnsi="华文仿宋" w:eastAsia="华文仿宋" w:cs="华文仿宋"/>
          <w:sz w:val="24"/>
          <w:szCs w:val="24"/>
        </w:rPr>
      </w:pPr>
    </w:p>
    <w:p>
      <w:pPr>
        <w:pStyle w:val="2"/>
        <w:spacing w:line="240" w:lineRule="auto"/>
        <w:rPr>
          <w:rFonts w:hint="eastAsia" w:ascii="华文仿宋" w:hAnsi="华文仿宋" w:eastAsia="华文仿宋" w:cs="华文仿宋"/>
          <w:sz w:val="24"/>
          <w:szCs w:val="24"/>
        </w:rPr>
      </w:pPr>
      <w:r>
        <w:rPr>
          <w:rFonts w:hint="eastAsia" w:ascii="华文仿宋" w:hAnsi="华文仿宋" w:eastAsia="华文仿宋" w:cs="华文仿宋"/>
          <w:sz w:val="24"/>
          <w:szCs w:val="24"/>
        </w:rPr>
        <w:t>附件2：双电源消防动力供电系统改造项目报价(人工费及税收等)</w:t>
      </w:r>
    </w:p>
    <w:tbl>
      <w:tblPr>
        <w:tblStyle w:val="3"/>
        <w:tblpPr w:vertAnchor="page" w:horzAnchor="page" w:tblpX="941" w:tblpY="1316"/>
        <w:tblW w:w="10215" w:type="dxa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34"/>
        <w:gridCol w:w="2484"/>
        <w:gridCol w:w="2337"/>
        <w:gridCol w:w="738"/>
        <w:gridCol w:w="817"/>
        <w:gridCol w:w="895"/>
        <w:gridCol w:w="800"/>
        <w:gridCol w:w="131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exact"/>
          <w:jc w:val="center"/>
        </w:trPr>
        <w:tc>
          <w:tcPr>
            <w:tcW w:w="834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序号</w:t>
            </w:r>
          </w:p>
        </w:tc>
        <w:tc>
          <w:tcPr>
            <w:tcW w:w="2484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名称</w:t>
            </w:r>
          </w:p>
        </w:tc>
        <w:tc>
          <w:tcPr>
            <w:tcW w:w="2337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特征描述</w:t>
            </w:r>
          </w:p>
        </w:tc>
        <w:tc>
          <w:tcPr>
            <w:tcW w:w="738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单位</w:t>
            </w:r>
          </w:p>
        </w:tc>
        <w:tc>
          <w:tcPr>
            <w:tcW w:w="817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数量</w:t>
            </w:r>
          </w:p>
        </w:tc>
        <w:tc>
          <w:tcPr>
            <w:tcW w:w="895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单价(元)</w:t>
            </w:r>
          </w:p>
        </w:tc>
        <w:tc>
          <w:tcPr>
            <w:tcW w:w="800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合计(</w:t>
            </w:r>
            <w:r>
              <w:rPr>
                <w:rFonts w:hint="eastAsia"/>
                <w:sz w:val="19"/>
              </w:rPr>
              <w:t>元</w:t>
            </w:r>
            <w:r>
              <w:rPr>
                <w:sz w:val="19"/>
              </w:rPr>
              <w:t>)</w:t>
            </w:r>
          </w:p>
        </w:tc>
        <w:tc>
          <w:tcPr>
            <w:tcW w:w="1310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备注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2" w:hRule="exact"/>
          <w:jc w:val="center"/>
        </w:trPr>
        <w:tc>
          <w:tcPr>
            <w:tcW w:w="834" w:type="dxa"/>
          </w:tcPr>
          <w:p>
            <w:pPr>
              <w:jc w:val="center"/>
              <w:textAlignment w:val="top"/>
            </w:pP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敷设主电缆</w:t>
            </w:r>
          </w:p>
        </w:tc>
        <w:tc>
          <w:tcPr>
            <w:tcW w:w="2337" w:type="dxa"/>
          </w:tcPr>
          <w:p>
            <w:pPr>
              <w:jc w:val="center"/>
              <w:textAlignment w:val="top"/>
            </w:pPr>
            <w:r>
              <w:rPr>
                <w:sz w:val="19"/>
              </w:rPr>
              <w:t>1.名称：敷设主电缆</w:t>
            </w:r>
          </w:p>
          <w:p>
            <w:pPr>
              <w:jc w:val="center"/>
              <w:textAlignment w:val="top"/>
            </w:pPr>
            <w:r>
              <w:rPr>
                <w:sz w:val="19"/>
              </w:rPr>
              <w:t>2.规格4×150+1×70共125米</w:t>
            </w:r>
          </w:p>
          <w:p>
            <w:pPr>
              <w:jc w:val="center"/>
              <w:textAlignment w:val="top"/>
            </w:pPr>
            <w:r>
              <w:rPr>
                <w:sz w:val="19"/>
              </w:rPr>
              <w:t>3. 4×185+1×95共25米</w:t>
            </w:r>
          </w:p>
          <w:p>
            <w:pPr>
              <w:jc w:val="center"/>
              <w:textAlignment w:val="top"/>
            </w:pPr>
            <w:r>
              <w:rPr>
                <w:sz w:val="19"/>
              </w:rPr>
              <w:t>4. 电缆中间接头制作</w:t>
            </w:r>
          </w:p>
          <w:p>
            <w:pPr>
              <w:jc w:val="center"/>
              <w:textAlignment w:val="top"/>
            </w:pPr>
            <w:r>
              <w:rPr>
                <w:sz w:val="19"/>
              </w:rPr>
              <w:t>5. 电缆终端头制作</w:t>
            </w:r>
          </w:p>
          <w:p>
            <w:pPr>
              <w:jc w:val="center"/>
              <w:textAlignment w:val="top"/>
            </w:pPr>
            <w:r>
              <w:rPr>
                <w:sz w:val="19"/>
              </w:rPr>
              <w:t>6 箱体安装</w:t>
            </w:r>
          </w:p>
        </w:tc>
        <w:tc>
          <w:tcPr>
            <w:tcW w:w="738" w:type="dxa"/>
          </w:tcPr>
          <w:p>
            <w:pPr>
              <w:jc w:val="center"/>
              <w:textAlignment w:val="top"/>
            </w:pPr>
          </w:p>
        </w:tc>
        <w:tc>
          <w:tcPr>
            <w:tcW w:w="817" w:type="dxa"/>
          </w:tcPr>
          <w:p>
            <w:pPr>
              <w:jc w:val="center"/>
              <w:textAlignment w:val="top"/>
            </w:pPr>
          </w:p>
        </w:tc>
        <w:tc>
          <w:tcPr>
            <w:tcW w:w="895" w:type="dxa"/>
          </w:tcPr>
          <w:p>
            <w:pPr>
              <w:jc w:val="center"/>
              <w:textAlignment w:val="top"/>
            </w:pPr>
          </w:p>
        </w:tc>
        <w:tc>
          <w:tcPr>
            <w:tcW w:w="800" w:type="dxa"/>
          </w:tcPr>
          <w:p>
            <w:pPr>
              <w:jc w:val="center"/>
              <w:textAlignment w:val="top"/>
            </w:pPr>
          </w:p>
        </w:tc>
        <w:tc>
          <w:tcPr>
            <w:tcW w:w="1310" w:type="dxa"/>
          </w:tcPr>
          <w:p>
            <w:pPr>
              <w:jc w:val="center"/>
              <w:textAlignment w:val="top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84" w:hRule="exact"/>
          <w:jc w:val="center"/>
        </w:trPr>
        <w:tc>
          <w:tcPr>
            <w:tcW w:w="834" w:type="dxa"/>
          </w:tcPr>
          <w:p>
            <w:pPr>
              <w:jc w:val="center"/>
              <w:textAlignment w:val="top"/>
            </w:pPr>
            <w:r>
              <w:rPr>
                <w:rFonts w:hint="eastAsia"/>
              </w:rPr>
              <w:t>3</w:t>
            </w:r>
          </w:p>
        </w:tc>
        <w:tc>
          <w:tcPr>
            <w:tcW w:w="2484" w:type="dxa"/>
            <w:tcBorders>
              <w:bottom w:val="single" w:color="auto" w:sz="4" w:space="0"/>
            </w:tcBorders>
          </w:tcPr>
          <w:p>
            <w:pPr>
              <w:jc w:val="center"/>
              <w:textAlignment w:val="top"/>
            </w:pPr>
            <w:r>
              <w:rPr>
                <w:sz w:val="19"/>
              </w:rPr>
              <w:t>人工费</w:t>
            </w:r>
          </w:p>
        </w:tc>
        <w:tc>
          <w:tcPr>
            <w:tcW w:w="2337" w:type="dxa"/>
          </w:tcPr>
          <w:p>
            <w:pPr>
              <w:jc w:val="center"/>
              <w:textAlignment w:val="top"/>
            </w:pPr>
          </w:p>
        </w:tc>
        <w:tc>
          <w:tcPr>
            <w:tcW w:w="738" w:type="dxa"/>
          </w:tcPr>
          <w:p>
            <w:pPr>
              <w:jc w:val="center"/>
              <w:textAlignment w:val="top"/>
            </w:pPr>
          </w:p>
        </w:tc>
        <w:tc>
          <w:tcPr>
            <w:tcW w:w="817" w:type="dxa"/>
          </w:tcPr>
          <w:p>
            <w:pPr>
              <w:jc w:val="center"/>
              <w:textAlignment w:val="top"/>
            </w:pPr>
          </w:p>
        </w:tc>
        <w:tc>
          <w:tcPr>
            <w:tcW w:w="895" w:type="dxa"/>
          </w:tcPr>
          <w:p>
            <w:pPr>
              <w:jc w:val="center"/>
              <w:textAlignment w:val="top"/>
            </w:pPr>
          </w:p>
        </w:tc>
        <w:tc>
          <w:tcPr>
            <w:tcW w:w="800" w:type="dxa"/>
          </w:tcPr>
          <w:p>
            <w:pPr>
              <w:jc w:val="center"/>
              <w:textAlignment w:val="top"/>
              <w:rPr>
                <w:rFonts w:eastAsia="宋体"/>
              </w:rPr>
            </w:pPr>
          </w:p>
        </w:tc>
        <w:tc>
          <w:tcPr>
            <w:tcW w:w="1310" w:type="dxa"/>
          </w:tcPr>
          <w:p>
            <w:pPr>
              <w:numPr>
                <w:ilvl w:val="0"/>
                <w:numId w:val="1"/>
              </w:numPr>
              <w:jc w:val="center"/>
              <w:textAlignment w:val="top"/>
            </w:pPr>
            <w:r>
              <w:rPr>
                <w:rFonts w:hint="eastAsia"/>
              </w:rPr>
              <w:t>包括挖沟、回填。</w:t>
            </w:r>
          </w:p>
          <w:p>
            <w:pPr>
              <w:numPr>
                <w:ilvl w:val="0"/>
                <w:numId w:val="1"/>
              </w:numPr>
              <w:textAlignment w:val="top"/>
            </w:pPr>
            <w:r>
              <w:rPr>
                <w:rFonts w:hint="eastAsia"/>
              </w:rPr>
              <w:t>电源调试</w:t>
            </w:r>
          </w:p>
          <w:p>
            <w:pPr>
              <w:numPr>
                <w:ilvl w:val="0"/>
                <w:numId w:val="1"/>
              </w:numPr>
              <w:textAlignment w:val="top"/>
            </w:pPr>
            <w:r>
              <w:rPr>
                <w:rFonts w:hint="eastAsia"/>
              </w:rPr>
              <w:t>税收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exact"/>
          <w:jc w:val="center"/>
        </w:trPr>
        <w:tc>
          <w:tcPr>
            <w:tcW w:w="834" w:type="dxa"/>
            <w:tcBorders>
              <w:right w:val="single" w:color="auto" w:sz="4" w:space="0"/>
            </w:tcBorders>
          </w:tcPr>
          <w:p>
            <w:pPr>
              <w:jc w:val="center"/>
              <w:textAlignment w:val="top"/>
            </w:pPr>
            <w:r>
              <w:rPr>
                <w:rFonts w:hint="eastAsia"/>
              </w:rPr>
              <w:t>4</w:t>
            </w:r>
          </w:p>
        </w:tc>
        <w:tc>
          <w:tcPr>
            <w:tcW w:w="2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textAlignment w:val="top"/>
              <w:rPr>
                <w:rFonts w:eastAsia="宋体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2337" w:type="dxa"/>
            <w:tcBorders>
              <w:left w:val="single" w:color="auto" w:sz="4" w:space="0"/>
            </w:tcBorders>
          </w:tcPr>
          <w:p>
            <w:pPr>
              <w:jc w:val="center"/>
              <w:textAlignment w:val="top"/>
            </w:pPr>
          </w:p>
        </w:tc>
        <w:tc>
          <w:tcPr>
            <w:tcW w:w="738" w:type="dxa"/>
          </w:tcPr>
          <w:p>
            <w:pPr>
              <w:jc w:val="center"/>
              <w:textAlignment w:val="top"/>
            </w:pPr>
          </w:p>
        </w:tc>
        <w:tc>
          <w:tcPr>
            <w:tcW w:w="817" w:type="dxa"/>
          </w:tcPr>
          <w:p>
            <w:pPr>
              <w:jc w:val="center"/>
              <w:textAlignment w:val="top"/>
            </w:pPr>
          </w:p>
        </w:tc>
        <w:tc>
          <w:tcPr>
            <w:tcW w:w="895" w:type="dxa"/>
          </w:tcPr>
          <w:p>
            <w:pPr>
              <w:jc w:val="center"/>
              <w:textAlignment w:val="top"/>
            </w:pPr>
          </w:p>
        </w:tc>
        <w:tc>
          <w:tcPr>
            <w:tcW w:w="800" w:type="dxa"/>
          </w:tcPr>
          <w:p>
            <w:pPr>
              <w:tabs>
                <w:tab w:val="center" w:pos="860"/>
              </w:tabs>
              <w:jc w:val="center"/>
              <w:textAlignment w:val="top"/>
            </w:pPr>
          </w:p>
        </w:tc>
        <w:tc>
          <w:tcPr>
            <w:tcW w:w="1310" w:type="dxa"/>
          </w:tcPr>
          <w:p>
            <w:pPr>
              <w:jc w:val="center"/>
              <w:textAlignment w:val="top"/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567" w:right="1800" w:bottom="567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BD362"/>
    <w:multiLevelType w:val="singleLevel"/>
    <w:tmpl w:val="4E2BD3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zJkOWZlNjU2MzkyNmVjYjlkMzdhZjlmZTcyZTkifQ=="/>
  </w:docVars>
  <w:rsids>
    <w:rsidRoot w:val="0CB17827"/>
    <w:rsid w:val="0CB17827"/>
    <w:rsid w:val="71FB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586</Characters>
  <Lines>0</Lines>
  <Paragraphs>0</Paragraphs>
  <TotalTime>0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2023-07-13T09:33:00Z</dcterms:created>
  <dc:creator>木子青争</dc:creator>
  <cp:lastModifiedBy>木子青争</cp:lastModifiedBy>
  <dcterms:modified xsi:type="dcterms:W3CDTF">2023-07-13T09:40:22Z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57CDF3A1E9C148399D01291AA9BC83D9_11</vt:lpwstr>
  </property>
</Properties>
</file>