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E1EC6">
      <w:pPr>
        <w:pStyle w:val="2"/>
        <w:spacing w:before="120" w:line="218" w:lineRule="auto"/>
        <w:jc w:val="center"/>
        <w:rPr>
          <w:b/>
          <w:bCs/>
          <w:spacing w:val="4"/>
          <w:sz w:val="37"/>
          <w:szCs w:val="37"/>
        </w:rPr>
      </w:pPr>
      <w:r>
        <w:rPr>
          <w:rFonts w:hint="eastAsia" w:ascii="Times New Roman" w:hAnsi="Times New Roman" w:cs="Times New Roman"/>
          <w:b/>
          <w:bCs/>
          <w:sz w:val="37"/>
          <w:szCs w:val="37"/>
          <w:lang w:val="en-US" w:eastAsia="zh-CN"/>
        </w:rPr>
        <w:t>四川</w:t>
      </w:r>
      <w:r>
        <w:rPr>
          <w:b/>
          <w:bCs/>
          <w:spacing w:val="4"/>
          <w:sz w:val="37"/>
          <w:szCs w:val="37"/>
        </w:rPr>
        <w:t>省</w:t>
      </w:r>
      <w:r>
        <w:rPr>
          <w:rFonts w:hint="eastAsia"/>
          <w:b/>
          <w:bCs/>
          <w:spacing w:val="4"/>
          <w:sz w:val="37"/>
          <w:szCs w:val="37"/>
          <w:lang w:val="en-US" w:eastAsia="zh-CN"/>
        </w:rPr>
        <w:t>阿坝州人民医院</w:t>
      </w:r>
      <w:r>
        <w:rPr>
          <w:rFonts w:hint="eastAsia" w:ascii="Times New Roman" w:hAnsi="Times New Roman" w:cs="Times New Roman"/>
          <w:b/>
          <w:bCs/>
          <w:sz w:val="37"/>
          <w:szCs w:val="37"/>
          <w:lang w:val="en-US" w:eastAsia="zh-CN"/>
        </w:rPr>
        <w:t>中央</w:t>
      </w:r>
      <w:r>
        <w:rPr>
          <w:b/>
          <w:bCs/>
          <w:spacing w:val="4"/>
          <w:sz w:val="37"/>
          <w:szCs w:val="37"/>
        </w:rPr>
        <w:t>转移支付</w:t>
      </w:r>
    </w:p>
    <w:p w14:paraId="2178BC66">
      <w:pPr>
        <w:pStyle w:val="2"/>
        <w:spacing w:before="120" w:line="218" w:lineRule="auto"/>
        <w:ind w:left="699"/>
        <w:jc w:val="center"/>
        <w:rPr>
          <w:sz w:val="37"/>
          <w:szCs w:val="37"/>
        </w:rPr>
      </w:pPr>
      <w:r>
        <w:rPr>
          <w:b/>
          <w:bCs/>
          <w:spacing w:val="4"/>
          <w:sz w:val="37"/>
          <w:szCs w:val="37"/>
        </w:rPr>
        <w:t>2024年度绩效自评报告</w:t>
      </w:r>
    </w:p>
    <w:p w14:paraId="7AA3AF12">
      <w:pPr>
        <w:spacing w:before="224" w:line="221" w:lineRule="auto"/>
        <w:ind w:left="614"/>
        <w:outlineLvl w:val="0"/>
        <w:rPr>
          <w:rFonts w:ascii="黑体" w:hAnsi="黑体" w:eastAsia="黑体" w:cs="黑体"/>
          <w:sz w:val="30"/>
          <w:szCs w:val="30"/>
        </w:rPr>
      </w:pPr>
      <w:r>
        <w:rPr>
          <w:rFonts w:ascii="黑体" w:hAnsi="黑体" w:eastAsia="黑体" w:cs="黑体"/>
          <w:b/>
          <w:bCs/>
          <w:spacing w:val="-5"/>
          <w:sz w:val="30"/>
          <w:szCs w:val="30"/>
        </w:rPr>
        <w:t>一、绩效目标分解下达情况</w:t>
      </w:r>
    </w:p>
    <w:p w14:paraId="4F5F9398">
      <w:pPr>
        <w:pStyle w:val="2"/>
        <w:spacing w:before="228" w:line="345" w:lineRule="auto"/>
        <w:ind w:right="38" w:firstLine="609"/>
        <w:rPr>
          <w:rFonts w:ascii="仿宋" w:hAnsi="仿宋" w:eastAsia="仿宋" w:cs="仿宋"/>
          <w:sz w:val="30"/>
          <w:szCs w:val="30"/>
        </w:rPr>
      </w:pPr>
      <w:r>
        <w:rPr>
          <w:rFonts w:ascii="仿宋" w:hAnsi="仿宋" w:eastAsia="仿宋" w:cs="仿宋"/>
          <w:spacing w:val="3"/>
          <w:sz w:val="30"/>
          <w:szCs w:val="30"/>
        </w:rPr>
        <w:t>中央下达</w:t>
      </w:r>
      <w:r>
        <w:rPr>
          <w:rFonts w:hint="eastAsia" w:ascii="仿宋" w:hAnsi="仿宋" w:eastAsia="仿宋" w:cs="仿宋"/>
          <w:spacing w:val="3"/>
          <w:sz w:val="30"/>
          <w:szCs w:val="30"/>
          <w:lang w:val="en-US" w:eastAsia="zh-CN"/>
        </w:rPr>
        <w:t>本院转移支付资金共计594.87万元，包括</w:t>
      </w:r>
      <w:r>
        <w:rPr>
          <w:rFonts w:hint="eastAsia" w:ascii="仿宋" w:hAnsi="仿宋" w:eastAsia="仿宋" w:cs="仿宋"/>
          <w:spacing w:val="3"/>
          <w:sz w:val="30"/>
          <w:szCs w:val="30"/>
        </w:rPr>
        <w:t>医疗服务与保障能力提升</w:t>
      </w:r>
      <w:r>
        <w:rPr>
          <w:rFonts w:hint="eastAsia" w:ascii="仿宋" w:hAnsi="仿宋" w:eastAsia="仿宋" w:cs="仿宋"/>
          <w:spacing w:val="3"/>
          <w:sz w:val="30"/>
          <w:szCs w:val="30"/>
          <w:lang w:val="en-US" w:eastAsia="zh-CN"/>
        </w:rPr>
        <w:t>补助资金514.89万元，基本公共卫生补助资金80万元</w:t>
      </w:r>
      <w:r>
        <w:rPr>
          <w:rFonts w:ascii="仿宋" w:hAnsi="仿宋" w:eastAsia="仿宋" w:cs="仿宋"/>
          <w:spacing w:val="-2"/>
          <w:sz w:val="30"/>
          <w:szCs w:val="30"/>
        </w:rPr>
        <w:t>。</w:t>
      </w:r>
    </w:p>
    <w:p w14:paraId="4282F3FB">
      <w:pPr>
        <w:spacing w:before="21" w:line="221" w:lineRule="auto"/>
        <w:ind w:left="614"/>
        <w:outlineLvl w:val="0"/>
        <w:rPr>
          <w:rFonts w:ascii="黑体" w:hAnsi="黑体" w:eastAsia="黑体" w:cs="黑体"/>
          <w:sz w:val="30"/>
          <w:szCs w:val="30"/>
        </w:rPr>
      </w:pPr>
      <w:r>
        <w:rPr>
          <w:rFonts w:ascii="黑体" w:hAnsi="黑体" w:eastAsia="黑体" w:cs="黑体"/>
          <w:b/>
          <w:bCs/>
          <w:spacing w:val="-2"/>
          <w:sz w:val="30"/>
          <w:szCs w:val="30"/>
        </w:rPr>
        <w:t>二、绩效情况分析</w:t>
      </w:r>
    </w:p>
    <w:p w14:paraId="2CA6CB5B">
      <w:pPr>
        <w:spacing w:before="234" w:line="224" w:lineRule="auto"/>
        <w:ind w:left="699"/>
        <w:rPr>
          <w:rFonts w:ascii="楷体" w:hAnsi="楷体" w:eastAsia="楷体" w:cs="楷体"/>
          <w:spacing w:val="12"/>
          <w:sz w:val="30"/>
          <w:szCs w:val="30"/>
        </w:rPr>
      </w:pPr>
      <w:r>
        <w:rPr>
          <w:rFonts w:ascii="楷体" w:hAnsi="楷体" w:eastAsia="楷体" w:cs="楷体"/>
          <w:spacing w:val="12"/>
          <w:sz w:val="30"/>
          <w:szCs w:val="30"/>
        </w:rPr>
        <w:t>(一)资金投入情况分析。</w:t>
      </w:r>
    </w:p>
    <w:p w14:paraId="788AF553">
      <w:pPr>
        <w:pStyle w:val="2"/>
        <w:spacing w:before="228" w:line="345" w:lineRule="auto"/>
        <w:ind w:right="38" w:firstLine="609"/>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rPr>
        <w:t>医疗服务与保障能力提升项目预算</w:t>
      </w:r>
      <w:r>
        <w:rPr>
          <w:rFonts w:hint="eastAsia" w:ascii="仿宋" w:hAnsi="仿宋" w:eastAsia="仿宋" w:cs="仿宋"/>
          <w:spacing w:val="3"/>
          <w:sz w:val="30"/>
          <w:szCs w:val="30"/>
          <w:lang w:val="en-US" w:eastAsia="zh-CN"/>
        </w:rPr>
        <w:t>为514.89</w:t>
      </w:r>
      <w:r>
        <w:rPr>
          <w:rFonts w:hint="eastAsia" w:ascii="仿宋" w:hAnsi="仿宋" w:eastAsia="仿宋" w:cs="仿宋"/>
          <w:spacing w:val="3"/>
          <w:sz w:val="30"/>
          <w:szCs w:val="30"/>
        </w:rPr>
        <w:t>万元，实际支出</w:t>
      </w:r>
      <w:r>
        <w:rPr>
          <w:rFonts w:hint="eastAsia" w:ascii="仿宋" w:hAnsi="仿宋" w:eastAsia="仿宋" w:cs="仿宋"/>
          <w:spacing w:val="3"/>
          <w:sz w:val="30"/>
          <w:szCs w:val="30"/>
          <w:lang w:val="en-US" w:eastAsia="zh-CN"/>
        </w:rPr>
        <w:t>391.20</w:t>
      </w:r>
      <w:r>
        <w:rPr>
          <w:rFonts w:hint="eastAsia" w:ascii="仿宋" w:hAnsi="仿宋" w:eastAsia="仿宋" w:cs="仿宋"/>
          <w:spacing w:val="3"/>
          <w:sz w:val="30"/>
          <w:szCs w:val="30"/>
        </w:rPr>
        <w:t>万元，</w:t>
      </w:r>
      <w:r>
        <w:rPr>
          <w:rFonts w:hint="eastAsia" w:ascii="仿宋" w:hAnsi="仿宋" w:eastAsia="仿宋" w:cs="仿宋"/>
          <w:spacing w:val="3"/>
          <w:sz w:val="30"/>
          <w:szCs w:val="30"/>
          <w:lang w:val="en-US" w:eastAsia="zh-CN"/>
        </w:rPr>
        <w:t>剩余资金于2025年继续使用，</w:t>
      </w:r>
      <w:r>
        <w:rPr>
          <w:rFonts w:hint="eastAsia" w:ascii="仿宋" w:hAnsi="仿宋" w:eastAsia="仿宋" w:cs="仿宋"/>
          <w:spacing w:val="3"/>
          <w:sz w:val="30"/>
          <w:szCs w:val="30"/>
        </w:rPr>
        <w:t>资金主要用于以下方面：医疗服务与保障能力提升（传染病监测预警与应急指挥能力提升）</w:t>
      </w:r>
      <w:r>
        <w:rPr>
          <w:rFonts w:hint="eastAsia" w:ascii="仿宋" w:hAnsi="仿宋" w:eastAsia="仿宋" w:cs="仿宋"/>
          <w:spacing w:val="3"/>
          <w:sz w:val="30"/>
          <w:szCs w:val="30"/>
          <w:lang w:val="en-US" w:eastAsia="zh-CN"/>
        </w:rPr>
        <w:t>项目2.57万元，用于构建智能化传染病监测预警系统，实现与省级平台的数据互联互通，提升医院传染病防控能力；医疗服务与保障能力提升（高海拔地区医疗服务能力建设）项目204万元，用于质控中心巡查、培训45.60万元，信息化建设（互联网医院、PAC存储、信息化更新）共计139.97，一体化产房建设18.43万元；医疗服务与保障能力提升（公立医院综合改革）项目257.05万元，其中2024年下达157.23万元，2024年完成支付，用于DRG政府采购65万，门诊及住院病区就医环境改善92.23万元，剩余99.82万元于2025年2月24下达，资金未使用；医疗服务与保障能力提升（卫生健康人才培养）项目共计51.27万元，支付27.40万元，主要用于全科医生转岗</w:t>
      </w:r>
      <w:r>
        <w:rPr>
          <w:rFonts w:hint="eastAsia" w:ascii="仿宋" w:hAnsi="仿宋" w:eastAsia="仿宋" w:cs="仿宋"/>
          <w:spacing w:val="3"/>
          <w:sz w:val="30"/>
          <w:szCs w:val="30"/>
        </w:rPr>
        <w:t>培训</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住院医师规范化培训、助理全科住院医</w:t>
      </w:r>
      <w:r>
        <w:rPr>
          <w:rFonts w:hint="eastAsia" w:ascii="仿宋" w:hAnsi="仿宋" w:eastAsia="仿宋" w:cs="仿宋"/>
          <w:spacing w:val="3"/>
          <w:sz w:val="30"/>
          <w:szCs w:val="30"/>
        </w:rPr>
        <w:t>师</w:t>
      </w:r>
      <w:r>
        <w:rPr>
          <w:rFonts w:hint="eastAsia" w:ascii="仿宋" w:hAnsi="仿宋" w:eastAsia="仿宋" w:cs="仿宋"/>
          <w:spacing w:val="3"/>
          <w:sz w:val="30"/>
          <w:szCs w:val="30"/>
          <w:lang w:val="en-US" w:eastAsia="zh-CN"/>
        </w:rPr>
        <w:t>规范化培训的教学经费、学员生活补助等。因学员培训周期原因，剩余资金于2025年支付。</w:t>
      </w:r>
    </w:p>
    <w:p w14:paraId="311BB49B">
      <w:pPr>
        <w:pStyle w:val="2"/>
        <w:spacing w:before="228" w:line="345" w:lineRule="auto"/>
        <w:ind w:right="38" w:firstLine="609"/>
        <w:rPr>
          <w:rFonts w:hint="default" w:ascii="仿宋_GB2312" w:hAnsi="仿宋_GB2312" w:eastAsia="仿宋_GB2312" w:cs="仿宋_GB2312"/>
          <w:sz w:val="32"/>
          <w:szCs w:val="32"/>
          <w:lang w:val="en-US" w:eastAsia="zh-CN"/>
        </w:rPr>
      </w:pPr>
      <w:r>
        <w:rPr>
          <w:rFonts w:hint="default" w:ascii="仿宋" w:hAnsi="仿宋" w:eastAsia="仿宋" w:cs="仿宋"/>
          <w:spacing w:val="3"/>
          <w:sz w:val="30"/>
          <w:szCs w:val="30"/>
          <w:lang w:val="en-US" w:eastAsia="zh-CN"/>
        </w:rPr>
        <w:t>基本公共卫生（卫生应急处置及队伍运维）</w:t>
      </w:r>
      <w:r>
        <w:rPr>
          <w:rFonts w:hint="eastAsia" w:ascii="仿宋" w:hAnsi="仿宋" w:eastAsia="仿宋" w:cs="仿宋"/>
          <w:spacing w:val="3"/>
          <w:sz w:val="30"/>
          <w:szCs w:val="30"/>
          <w:lang w:val="en-US" w:eastAsia="zh-CN"/>
        </w:rPr>
        <w:t>项目80万元，</w:t>
      </w:r>
      <w:r>
        <w:rPr>
          <w:rFonts w:hint="eastAsia" w:ascii="仿宋" w:hAnsi="仿宋" w:eastAsia="仿宋" w:cs="仿宋"/>
          <w:spacing w:val="3"/>
          <w:sz w:val="30"/>
          <w:szCs w:val="30"/>
        </w:rPr>
        <w:t>项目预算总投入80万元，截至2024年底，已完成全部支出，资金执行率达100%。</w:t>
      </w:r>
      <w:r>
        <w:rPr>
          <w:rFonts w:hint="eastAsia" w:ascii="仿宋" w:hAnsi="仿宋" w:eastAsia="仿宋" w:cs="仿宋"/>
          <w:spacing w:val="3"/>
          <w:sz w:val="30"/>
          <w:szCs w:val="30"/>
          <w:lang w:val="en-US" w:eastAsia="zh-CN"/>
        </w:rPr>
        <w:t>主要用于</w:t>
      </w:r>
      <w:r>
        <w:rPr>
          <w:rFonts w:hint="eastAsia" w:ascii="仿宋" w:hAnsi="仿宋" w:eastAsia="仿宋" w:cs="仿宋"/>
          <w:spacing w:val="3"/>
          <w:sz w:val="30"/>
          <w:szCs w:val="30"/>
        </w:rPr>
        <w:t>应急物资采购</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rPr>
        <w:t>应急队伍培训</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rPr>
        <w:t>应急演练等</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rPr>
        <w:t>应急指挥通讯费用</w:t>
      </w:r>
      <w:r>
        <w:rPr>
          <w:rFonts w:hint="eastAsia" w:ascii="仿宋" w:hAnsi="仿宋" w:eastAsia="仿宋" w:cs="仿宋"/>
          <w:spacing w:val="3"/>
          <w:sz w:val="30"/>
          <w:szCs w:val="30"/>
          <w:lang w:val="en-US" w:eastAsia="zh-CN"/>
        </w:rPr>
        <w:t>等</w:t>
      </w:r>
      <w:r>
        <w:rPr>
          <w:rFonts w:hint="eastAsia" w:ascii="仿宋" w:hAnsi="仿宋" w:eastAsia="仿宋" w:cs="仿宋"/>
          <w:spacing w:val="3"/>
          <w:sz w:val="30"/>
          <w:szCs w:val="30"/>
        </w:rPr>
        <w:t>。资金支出严格按照预算安排有序执行，全方位支持了卫生应急工作的各个方面。</w:t>
      </w:r>
    </w:p>
    <w:p w14:paraId="283237DD">
      <w:pPr>
        <w:spacing w:before="234" w:line="224" w:lineRule="auto"/>
        <w:ind w:left="699"/>
        <w:rPr>
          <w:rFonts w:hint="eastAsia" w:ascii="楷体" w:hAnsi="楷体" w:eastAsia="楷体" w:cs="楷体"/>
          <w:spacing w:val="12"/>
          <w:sz w:val="30"/>
          <w:szCs w:val="30"/>
        </w:rPr>
      </w:pPr>
      <w:r>
        <w:rPr>
          <w:rFonts w:hint="eastAsia" w:ascii="楷体" w:hAnsi="楷体" w:eastAsia="楷体" w:cs="楷体"/>
          <w:spacing w:val="12"/>
          <w:sz w:val="30"/>
          <w:szCs w:val="30"/>
          <w:lang w:eastAsia="zh-CN"/>
        </w:rPr>
        <w:t>（</w:t>
      </w:r>
      <w:r>
        <w:rPr>
          <w:rFonts w:hint="eastAsia" w:ascii="楷体" w:hAnsi="楷体" w:eastAsia="楷体" w:cs="楷体"/>
          <w:spacing w:val="12"/>
          <w:sz w:val="30"/>
          <w:szCs w:val="30"/>
          <w:lang w:val="en-US" w:eastAsia="zh-CN"/>
        </w:rPr>
        <w:t>二</w:t>
      </w:r>
      <w:r>
        <w:rPr>
          <w:rFonts w:hint="eastAsia" w:ascii="楷体" w:hAnsi="楷体" w:eastAsia="楷体" w:cs="楷体"/>
          <w:spacing w:val="12"/>
          <w:sz w:val="30"/>
          <w:szCs w:val="30"/>
          <w:lang w:eastAsia="zh-CN"/>
        </w:rPr>
        <w:t>）</w:t>
      </w:r>
      <w:r>
        <w:rPr>
          <w:rFonts w:ascii="楷体" w:hAnsi="楷体" w:eastAsia="楷体" w:cs="楷体"/>
          <w:spacing w:val="12"/>
          <w:sz w:val="30"/>
          <w:szCs w:val="30"/>
        </w:rPr>
        <w:t>资金管理情况分析。</w:t>
      </w:r>
    </w:p>
    <w:p w14:paraId="6BEF4355">
      <w:pPr>
        <w:pStyle w:val="2"/>
        <w:spacing w:before="228" w:line="345" w:lineRule="auto"/>
        <w:ind w:right="38" w:firstLine="609"/>
        <w:rPr>
          <w:rFonts w:ascii="仿宋" w:hAnsi="仿宋" w:eastAsia="仿宋" w:cs="仿宋"/>
          <w:spacing w:val="3"/>
          <w:sz w:val="30"/>
          <w:szCs w:val="30"/>
        </w:rPr>
      </w:pPr>
      <w:r>
        <w:rPr>
          <w:rFonts w:hint="eastAsia" w:ascii="仿宋" w:hAnsi="仿宋" w:eastAsia="仿宋" w:cs="仿宋"/>
          <w:spacing w:val="3"/>
          <w:sz w:val="30"/>
          <w:szCs w:val="30"/>
          <w:lang w:val="en-US" w:eastAsia="zh-CN"/>
        </w:rPr>
        <w:t>我院</w:t>
      </w:r>
      <w:r>
        <w:rPr>
          <w:rFonts w:hint="eastAsia" w:ascii="仿宋" w:hAnsi="仿宋" w:eastAsia="仿宋" w:cs="仿宋"/>
          <w:spacing w:val="3"/>
          <w:sz w:val="30"/>
          <w:szCs w:val="30"/>
        </w:rPr>
        <w:t>在</w:t>
      </w:r>
      <w:r>
        <w:rPr>
          <w:rFonts w:hint="eastAsia" w:ascii="仿宋" w:hAnsi="仿宋" w:eastAsia="仿宋" w:cs="仿宋"/>
          <w:spacing w:val="3"/>
          <w:sz w:val="30"/>
          <w:szCs w:val="30"/>
          <w:lang w:val="en-US" w:eastAsia="zh-CN"/>
        </w:rPr>
        <w:t>专项</w:t>
      </w:r>
      <w:r>
        <w:rPr>
          <w:rFonts w:hint="eastAsia" w:ascii="仿宋" w:hAnsi="仿宋" w:eastAsia="仿宋" w:cs="仿宋"/>
          <w:spacing w:val="3"/>
          <w:sz w:val="30"/>
          <w:szCs w:val="30"/>
        </w:rPr>
        <w:t>资金使用环节，严格遵循财务制度，对每一笔支出进行细致审核与记录。资金执行过程中，未出现任何违规挪用、截留现象。在支出责任履行方面，医院各部门分工明确，</w:t>
      </w:r>
      <w:r>
        <w:rPr>
          <w:rFonts w:hint="eastAsia" w:ascii="仿宋" w:hAnsi="仿宋" w:eastAsia="仿宋" w:cs="仿宋"/>
          <w:spacing w:val="3"/>
          <w:sz w:val="30"/>
          <w:szCs w:val="30"/>
          <w:lang w:val="en-US" w:eastAsia="zh-CN"/>
        </w:rPr>
        <w:t>科教科</w:t>
      </w:r>
      <w:r>
        <w:rPr>
          <w:rFonts w:hint="eastAsia" w:ascii="仿宋" w:hAnsi="仿宋" w:eastAsia="仿宋" w:cs="仿宋"/>
          <w:spacing w:val="3"/>
          <w:sz w:val="30"/>
          <w:szCs w:val="30"/>
        </w:rPr>
        <w:t>专注教学质量把控，财务</w:t>
      </w:r>
      <w:r>
        <w:rPr>
          <w:rFonts w:hint="eastAsia" w:ascii="仿宋" w:hAnsi="仿宋" w:eastAsia="仿宋" w:cs="仿宋"/>
          <w:spacing w:val="3"/>
          <w:sz w:val="30"/>
          <w:szCs w:val="30"/>
          <w:lang w:val="en-US" w:eastAsia="zh-CN"/>
        </w:rPr>
        <w:t>科</w:t>
      </w:r>
      <w:r>
        <w:rPr>
          <w:rFonts w:hint="eastAsia" w:ascii="仿宋" w:hAnsi="仿宋" w:eastAsia="仿宋" w:cs="仿宋"/>
          <w:spacing w:val="3"/>
          <w:sz w:val="30"/>
          <w:szCs w:val="30"/>
        </w:rPr>
        <w:t>负责资金管理与核算，</w:t>
      </w:r>
      <w:r>
        <w:rPr>
          <w:rFonts w:hint="eastAsia" w:ascii="仿宋" w:hAnsi="仿宋" w:eastAsia="仿宋" w:cs="仿宋"/>
          <w:spacing w:val="3"/>
          <w:sz w:val="30"/>
          <w:szCs w:val="30"/>
          <w:lang w:val="en-US" w:eastAsia="zh-CN"/>
        </w:rPr>
        <w:t>总务科</w:t>
      </w:r>
      <w:r>
        <w:rPr>
          <w:rFonts w:hint="eastAsia" w:ascii="仿宋" w:hAnsi="仿宋" w:eastAsia="仿宋" w:cs="仿宋"/>
          <w:spacing w:val="3"/>
          <w:sz w:val="30"/>
          <w:szCs w:val="30"/>
        </w:rPr>
        <w:t>保障培训物资供应，共同推动培训项目稳步实施。​</w:t>
      </w:r>
    </w:p>
    <w:p w14:paraId="6D13F074">
      <w:pPr>
        <w:spacing w:before="234" w:line="224" w:lineRule="auto"/>
        <w:ind w:left="699"/>
        <w:rPr>
          <w:rFonts w:hint="eastAsia" w:ascii="楷体" w:hAnsi="楷体" w:eastAsia="楷体" w:cs="楷体"/>
          <w:spacing w:val="12"/>
          <w:sz w:val="30"/>
          <w:szCs w:val="30"/>
          <w:lang w:eastAsia="zh-CN"/>
        </w:rPr>
      </w:pPr>
      <w:r>
        <w:rPr>
          <w:rFonts w:hint="eastAsia" w:ascii="楷体" w:hAnsi="楷体" w:eastAsia="楷体" w:cs="楷体"/>
          <w:spacing w:val="12"/>
          <w:sz w:val="30"/>
          <w:szCs w:val="30"/>
          <w:lang w:eastAsia="zh-CN"/>
        </w:rPr>
        <w:t>（</w:t>
      </w:r>
      <w:r>
        <w:rPr>
          <w:rFonts w:hint="eastAsia" w:ascii="楷体" w:hAnsi="楷体" w:eastAsia="楷体" w:cs="楷体"/>
          <w:spacing w:val="12"/>
          <w:sz w:val="30"/>
          <w:szCs w:val="30"/>
          <w:lang w:val="en-US" w:eastAsia="zh-CN"/>
        </w:rPr>
        <w:t>三</w:t>
      </w:r>
      <w:r>
        <w:rPr>
          <w:rFonts w:hint="eastAsia" w:ascii="楷体" w:hAnsi="楷体" w:eastAsia="楷体" w:cs="楷体"/>
          <w:spacing w:val="12"/>
          <w:sz w:val="30"/>
          <w:szCs w:val="30"/>
          <w:lang w:eastAsia="zh-CN"/>
        </w:rPr>
        <w:t>）总体绩效目标完成情况分析。</w:t>
      </w:r>
    </w:p>
    <w:p w14:paraId="6F746837">
      <w:pPr>
        <w:pStyle w:val="2"/>
        <w:spacing w:before="228" w:line="345" w:lineRule="auto"/>
        <w:ind w:right="38" w:firstLine="609"/>
        <w:rPr>
          <w:rFonts w:hint="eastAsia" w:ascii="仿宋" w:hAnsi="仿宋" w:eastAsia="仿宋" w:cs="仿宋"/>
          <w:spacing w:val="3"/>
          <w:sz w:val="30"/>
          <w:szCs w:val="30"/>
          <w:lang w:eastAsia="zh-CN"/>
        </w:rPr>
      </w:pPr>
      <w:r>
        <w:rPr>
          <w:rFonts w:hint="eastAsia" w:ascii="仿宋" w:hAnsi="仿宋" w:eastAsia="仿宋" w:cs="仿宋"/>
          <w:spacing w:val="3"/>
          <w:sz w:val="30"/>
          <w:szCs w:val="30"/>
        </w:rPr>
        <w:t>截至 2024 年底，医疗服务与保障能力提升项目</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其中全科医生转岗</w:t>
      </w:r>
      <w:r>
        <w:rPr>
          <w:rFonts w:hint="eastAsia" w:ascii="仿宋" w:hAnsi="仿宋" w:eastAsia="仿宋" w:cs="仿宋"/>
          <w:spacing w:val="3"/>
          <w:sz w:val="30"/>
          <w:szCs w:val="30"/>
        </w:rPr>
        <w:t>培训</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住院医师规范化培训、助理全科住院医</w:t>
      </w:r>
      <w:r>
        <w:rPr>
          <w:rFonts w:hint="eastAsia" w:ascii="仿宋" w:hAnsi="仿宋" w:eastAsia="仿宋" w:cs="仿宋"/>
          <w:spacing w:val="3"/>
          <w:sz w:val="30"/>
          <w:szCs w:val="30"/>
        </w:rPr>
        <w:t>师</w:t>
      </w:r>
      <w:r>
        <w:rPr>
          <w:rFonts w:hint="eastAsia" w:ascii="仿宋" w:hAnsi="仿宋" w:eastAsia="仿宋" w:cs="仿宋"/>
          <w:spacing w:val="3"/>
          <w:sz w:val="30"/>
          <w:szCs w:val="30"/>
          <w:lang w:val="en-US" w:eastAsia="zh-CN"/>
        </w:rPr>
        <w:t>规范化培训，因培训周期原因，</w:t>
      </w:r>
      <w:r>
        <w:rPr>
          <w:rFonts w:hint="eastAsia" w:ascii="仿宋" w:hAnsi="仿宋" w:eastAsia="仿宋" w:cs="仿宋"/>
          <w:spacing w:val="3"/>
          <w:sz w:val="30"/>
          <w:szCs w:val="30"/>
        </w:rPr>
        <w:t>未达到最终结业考核阶段</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rPr>
        <w:t>总体目标尚未全部完成</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其余</w:t>
      </w:r>
      <w:r>
        <w:rPr>
          <w:rFonts w:hint="eastAsia" w:ascii="仿宋" w:hAnsi="仿宋" w:eastAsia="仿宋" w:cs="仿宋"/>
          <w:spacing w:val="3"/>
          <w:sz w:val="30"/>
          <w:szCs w:val="30"/>
        </w:rPr>
        <w:t>医疗服务与保障能力提升</w:t>
      </w:r>
      <w:r>
        <w:rPr>
          <w:rFonts w:hint="eastAsia" w:ascii="仿宋" w:hAnsi="仿宋" w:eastAsia="仿宋" w:cs="仿宋"/>
          <w:spacing w:val="3"/>
          <w:sz w:val="30"/>
          <w:szCs w:val="30"/>
          <w:lang w:val="en-US" w:eastAsia="zh-CN"/>
        </w:rPr>
        <w:t>项目完成总体目标，加强高原病诊疗相关设备配置，</w:t>
      </w:r>
      <w:r>
        <w:rPr>
          <w:rFonts w:hint="eastAsia" w:ascii="仿宋" w:hAnsi="仿宋" w:eastAsia="仿宋" w:cs="仿宋"/>
          <w:spacing w:val="3"/>
          <w:sz w:val="30"/>
          <w:szCs w:val="30"/>
          <w:lang w:eastAsia="zh-CN"/>
        </w:rPr>
        <w:t>保障参保群众合法权益，</w:t>
      </w:r>
      <w:r>
        <w:rPr>
          <w:rFonts w:hint="eastAsia" w:ascii="仿宋" w:hAnsi="仿宋" w:eastAsia="仿宋" w:cs="仿宋"/>
          <w:spacing w:val="3"/>
          <w:sz w:val="30"/>
          <w:szCs w:val="30"/>
          <w:lang w:val="en-US" w:eastAsia="zh-CN"/>
        </w:rPr>
        <w:t>提高医疗机构高原病诊疗能力，</w:t>
      </w:r>
      <w:r>
        <w:rPr>
          <w:rFonts w:hint="eastAsia" w:ascii="仿宋" w:hAnsi="仿宋" w:eastAsia="仿宋" w:cs="仿宋"/>
          <w:spacing w:val="3"/>
          <w:sz w:val="30"/>
          <w:szCs w:val="30"/>
          <w:lang w:eastAsia="zh-CN"/>
        </w:rPr>
        <w:t>提高医保基金使用效益，推动医疗保障事业高质量发展。</w:t>
      </w:r>
    </w:p>
    <w:p w14:paraId="7F756318">
      <w:pPr>
        <w:pStyle w:val="2"/>
        <w:spacing w:before="228" w:line="345" w:lineRule="auto"/>
        <w:ind w:right="38" w:firstLine="609"/>
        <w:rPr>
          <w:rFonts w:hint="eastAsia" w:ascii="仿宋" w:hAnsi="仿宋" w:eastAsia="仿宋" w:cs="仿宋"/>
          <w:spacing w:val="3"/>
          <w:sz w:val="30"/>
          <w:szCs w:val="30"/>
          <w:lang w:eastAsia="zh-CN"/>
        </w:rPr>
      </w:pPr>
      <w:r>
        <w:rPr>
          <w:rFonts w:hint="eastAsia" w:ascii="仿宋" w:hAnsi="仿宋" w:eastAsia="仿宋" w:cs="仿宋"/>
          <w:spacing w:val="3"/>
          <w:sz w:val="30"/>
          <w:szCs w:val="30"/>
          <w:lang w:val="en-US" w:eastAsia="zh-CN"/>
        </w:rPr>
        <w:t>基本公共卫生</w:t>
      </w:r>
      <w:r>
        <w:rPr>
          <w:rFonts w:hint="eastAsia" w:ascii="仿宋" w:hAnsi="仿宋" w:eastAsia="仿宋" w:cs="仿宋"/>
          <w:spacing w:val="3"/>
          <w:sz w:val="30"/>
          <w:szCs w:val="30"/>
          <w:lang w:eastAsia="zh-CN"/>
        </w:rPr>
        <w:t>应急处置及队伍运维</w:t>
      </w:r>
      <w:r>
        <w:rPr>
          <w:rFonts w:hint="eastAsia" w:ascii="仿宋" w:hAnsi="仿宋" w:eastAsia="仿宋" w:cs="仿宋"/>
          <w:spacing w:val="3"/>
          <w:sz w:val="30"/>
          <w:szCs w:val="30"/>
          <w:lang w:val="en-US" w:eastAsia="zh-CN"/>
        </w:rPr>
        <w:t>项目</w:t>
      </w:r>
      <w:r>
        <w:rPr>
          <w:rFonts w:hint="eastAsia" w:ascii="仿宋" w:hAnsi="仿宋" w:eastAsia="仿宋" w:cs="仿宋"/>
          <w:spacing w:val="3"/>
          <w:sz w:val="30"/>
          <w:szCs w:val="30"/>
          <w:lang w:eastAsia="zh-CN"/>
        </w:rPr>
        <w:t>工作成效显著。卫生应急队伍累计开展了多场高质量的培训与演练活动，应急响应速度得到极大提升。在模拟突发公共卫生事件演练中，队伍能够在极短时间内迅速集结，并按照预定方案有条不紊地开展救援工作。</w:t>
      </w:r>
    </w:p>
    <w:p w14:paraId="6F8FC03A">
      <w:pPr>
        <w:spacing w:before="234" w:line="224" w:lineRule="auto"/>
        <w:ind w:left="699"/>
        <w:rPr>
          <w:rFonts w:hint="eastAsia" w:ascii="楷体" w:hAnsi="楷体" w:eastAsia="楷体" w:cs="楷体"/>
          <w:spacing w:val="12"/>
          <w:sz w:val="30"/>
          <w:szCs w:val="30"/>
          <w:lang w:eastAsia="zh-CN"/>
        </w:rPr>
      </w:pPr>
      <w:r>
        <w:rPr>
          <w:rFonts w:hint="eastAsia" w:ascii="楷体" w:hAnsi="楷体" w:eastAsia="楷体" w:cs="楷体"/>
          <w:spacing w:val="12"/>
          <w:sz w:val="30"/>
          <w:szCs w:val="30"/>
          <w:lang w:eastAsia="zh-CN"/>
        </w:rPr>
        <w:t>（</w:t>
      </w:r>
      <w:r>
        <w:rPr>
          <w:rFonts w:hint="eastAsia" w:ascii="楷体" w:hAnsi="楷体" w:eastAsia="楷体" w:cs="楷体"/>
          <w:spacing w:val="12"/>
          <w:sz w:val="30"/>
          <w:szCs w:val="30"/>
          <w:lang w:val="en-US" w:eastAsia="zh-CN"/>
        </w:rPr>
        <w:t>四</w:t>
      </w:r>
      <w:r>
        <w:rPr>
          <w:rFonts w:hint="eastAsia" w:ascii="楷体" w:hAnsi="楷体" w:eastAsia="楷体" w:cs="楷体"/>
          <w:spacing w:val="12"/>
          <w:sz w:val="30"/>
          <w:szCs w:val="30"/>
          <w:lang w:eastAsia="zh-CN"/>
        </w:rPr>
        <w:t>）绩效指标完成情况分析。</w:t>
      </w:r>
    </w:p>
    <w:p w14:paraId="0877BD00">
      <w:pPr>
        <w:pStyle w:val="2"/>
        <w:spacing w:before="228" w:line="345" w:lineRule="auto"/>
        <w:ind w:right="38" w:firstLine="609"/>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见附件2.</w:t>
      </w:r>
      <w:r>
        <w:rPr>
          <w:rFonts w:hint="eastAsia" w:ascii="仿宋" w:hAnsi="仿宋" w:eastAsia="仿宋" w:cs="仿宋"/>
          <w:spacing w:val="3"/>
          <w:sz w:val="30"/>
          <w:szCs w:val="30"/>
        </w:rPr>
        <w:t>转移支付区域 (基本公共卫生) 绩效自评表</w:t>
      </w:r>
      <w:r>
        <w:rPr>
          <w:rFonts w:hint="eastAsia" w:ascii="仿宋" w:hAnsi="仿宋" w:eastAsia="仿宋" w:cs="仿宋"/>
          <w:spacing w:val="3"/>
          <w:sz w:val="30"/>
          <w:szCs w:val="30"/>
          <w:lang w:val="en-US" w:eastAsia="zh-CN"/>
        </w:rPr>
        <w:t>及附件4.</w:t>
      </w:r>
      <w:r>
        <w:rPr>
          <w:rFonts w:hint="eastAsia" w:ascii="仿宋" w:hAnsi="仿宋" w:eastAsia="仿宋" w:cs="仿宋"/>
          <w:spacing w:val="3"/>
          <w:sz w:val="30"/>
          <w:szCs w:val="30"/>
        </w:rPr>
        <w:t>转移支付区域 (医疗服务与保障能力提升) 绩效自评表</w:t>
      </w:r>
    </w:p>
    <w:p w14:paraId="2CD110A8">
      <w:pPr>
        <w:spacing w:before="197" w:line="221" w:lineRule="auto"/>
        <w:ind w:left="614"/>
        <w:outlineLvl w:val="0"/>
        <w:rPr>
          <w:rFonts w:ascii="黑体" w:hAnsi="黑体" w:eastAsia="黑体" w:cs="黑体"/>
          <w:sz w:val="30"/>
          <w:szCs w:val="30"/>
        </w:rPr>
      </w:pPr>
      <w:r>
        <w:rPr>
          <w:rFonts w:ascii="黑体" w:hAnsi="黑体" w:eastAsia="黑体" w:cs="黑体"/>
          <w:b/>
          <w:bCs/>
          <w:spacing w:val="-3"/>
          <w:sz w:val="30"/>
          <w:szCs w:val="30"/>
        </w:rPr>
        <w:t>三、偏离绩效目标的原因和下一步改进措施</w:t>
      </w:r>
    </w:p>
    <w:p w14:paraId="0CF4808B">
      <w:pPr>
        <w:spacing w:before="234" w:line="224" w:lineRule="auto"/>
        <w:ind w:left="699"/>
        <w:rPr>
          <w:rFonts w:hint="eastAsia" w:ascii="楷体" w:hAnsi="楷体" w:eastAsia="楷体" w:cs="楷体"/>
          <w:spacing w:val="12"/>
          <w:sz w:val="30"/>
          <w:szCs w:val="30"/>
          <w:lang w:eastAsia="zh-CN"/>
        </w:rPr>
      </w:pPr>
      <w:r>
        <w:rPr>
          <w:rFonts w:hint="eastAsia" w:ascii="楷体" w:hAnsi="楷体" w:eastAsia="楷体" w:cs="楷体"/>
          <w:spacing w:val="12"/>
          <w:sz w:val="30"/>
          <w:szCs w:val="30"/>
          <w:lang w:eastAsia="zh-CN"/>
        </w:rPr>
        <w:t>（一）资金管理存在问题分析</w:t>
      </w:r>
    </w:p>
    <w:p w14:paraId="4A525E42">
      <w:pPr>
        <w:pStyle w:val="2"/>
        <w:spacing w:before="228" w:line="345" w:lineRule="auto"/>
        <w:ind w:right="38" w:firstLine="609"/>
        <w:rPr>
          <w:rFonts w:hint="eastAsia" w:ascii="仿宋" w:hAnsi="仿宋" w:eastAsia="仿宋" w:cs="仿宋"/>
          <w:spacing w:val="3"/>
          <w:sz w:val="30"/>
          <w:szCs w:val="30"/>
        </w:rPr>
      </w:pPr>
      <w:r>
        <w:rPr>
          <w:rFonts w:hint="eastAsia" w:ascii="仿宋" w:hAnsi="仿宋" w:eastAsia="仿宋" w:cs="仿宋"/>
          <w:spacing w:val="3"/>
          <w:sz w:val="30"/>
          <w:szCs w:val="30"/>
        </w:rPr>
        <w:t>在资金管理过程中，未出现重大问题。资金能够按照预算安排及时、足额支出，得益于前期科学合理的预算规划以及严格的资金审批与监管流程。医院在资金使用过程中，严格把控每一个环节，确保资金使用安全、合规、高效。</w:t>
      </w:r>
    </w:p>
    <w:p w14:paraId="65AC4E2A">
      <w:pPr>
        <w:spacing w:before="234" w:line="224" w:lineRule="auto"/>
        <w:ind w:left="699"/>
        <w:rPr>
          <w:rFonts w:hint="eastAsia" w:ascii="楷体" w:hAnsi="楷体" w:eastAsia="楷体" w:cs="楷体"/>
          <w:spacing w:val="12"/>
          <w:sz w:val="30"/>
          <w:szCs w:val="30"/>
          <w:lang w:eastAsia="zh-CN"/>
        </w:rPr>
      </w:pPr>
      <w:r>
        <w:rPr>
          <w:rFonts w:hint="eastAsia" w:ascii="楷体" w:hAnsi="楷体" w:eastAsia="楷体" w:cs="楷体"/>
          <w:spacing w:val="12"/>
          <w:sz w:val="30"/>
          <w:szCs w:val="30"/>
          <w:lang w:eastAsia="zh-CN"/>
        </w:rPr>
        <w:t>（二）总体目标和绩效指标未完成或超过指标值较多的原因分析</w:t>
      </w:r>
    </w:p>
    <w:p w14:paraId="3247C6D2">
      <w:pPr>
        <w:pStyle w:val="2"/>
        <w:spacing w:before="228" w:line="345" w:lineRule="auto"/>
        <w:ind w:right="38" w:firstLine="609"/>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rPr>
        <w:t>医疗服务与保障能力提升项目</w:t>
      </w:r>
      <w:r>
        <w:rPr>
          <w:rFonts w:hint="eastAsia" w:ascii="仿宋" w:hAnsi="仿宋" w:eastAsia="仿宋" w:cs="仿宋"/>
          <w:spacing w:val="3"/>
          <w:sz w:val="30"/>
          <w:szCs w:val="30"/>
          <w:lang w:val="en-US" w:eastAsia="zh-CN"/>
        </w:rPr>
        <w:t>因培训周期原因，未完成全科医生转岗</w:t>
      </w:r>
      <w:r>
        <w:rPr>
          <w:rFonts w:hint="eastAsia" w:ascii="仿宋" w:hAnsi="仿宋" w:eastAsia="仿宋" w:cs="仿宋"/>
          <w:spacing w:val="3"/>
          <w:sz w:val="30"/>
          <w:szCs w:val="30"/>
        </w:rPr>
        <w:t>培训</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住院医师规范化培训、助理全科住院医</w:t>
      </w:r>
      <w:r>
        <w:rPr>
          <w:rFonts w:hint="eastAsia" w:ascii="仿宋" w:hAnsi="仿宋" w:eastAsia="仿宋" w:cs="仿宋"/>
          <w:spacing w:val="3"/>
          <w:sz w:val="30"/>
          <w:szCs w:val="30"/>
        </w:rPr>
        <w:t>师</w:t>
      </w:r>
      <w:r>
        <w:rPr>
          <w:rFonts w:hint="eastAsia" w:ascii="仿宋" w:hAnsi="仿宋" w:eastAsia="仿宋" w:cs="仿宋"/>
          <w:spacing w:val="3"/>
          <w:sz w:val="30"/>
          <w:szCs w:val="30"/>
          <w:lang w:val="en-US" w:eastAsia="zh-CN"/>
        </w:rPr>
        <w:t>规范化培训的总体目标，其余项目总体目标及绩效指标顺利完成。</w:t>
      </w:r>
    </w:p>
    <w:p w14:paraId="329BA9DA">
      <w:pPr>
        <w:pStyle w:val="2"/>
        <w:spacing w:before="228" w:line="345" w:lineRule="auto"/>
        <w:ind w:right="38" w:firstLine="609"/>
        <w:rPr>
          <w:rFonts w:hint="eastAsia" w:ascii="仿宋" w:hAnsi="仿宋" w:eastAsia="仿宋" w:cs="仿宋"/>
          <w:spacing w:val="3"/>
          <w:sz w:val="30"/>
          <w:szCs w:val="30"/>
          <w:lang w:eastAsia="zh-CN"/>
        </w:rPr>
      </w:pPr>
      <w:r>
        <w:rPr>
          <w:rFonts w:hint="eastAsia" w:ascii="仿宋" w:hAnsi="仿宋" w:eastAsia="仿宋" w:cs="仿宋"/>
          <w:spacing w:val="3"/>
          <w:sz w:val="30"/>
          <w:szCs w:val="30"/>
          <w:lang w:val="en-US" w:eastAsia="zh-CN"/>
        </w:rPr>
        <w:t>基本公共卫生项目</w:t>
      </w:r>
      <w:r>
        <w:rPr>
          <w:rFonts w:hint="eastAsia" w:ascii="仿宋" w:hAnsi="仿宋" w:eastAsia="仿宋" w:cs="仿宋"/>
          <w:spacing w:val="3"/>
          <w:sz w:val="30"/>
          <w:szCs w:val="30"/>
        </w:rPr>
        <w:t>总体目标按计划顺利完成。应急培训计划完成率、应急演练参与率以及应急响应时间缩短率等指标表现优异</w:t>
      </w:r>
      <w:r>
        <w:rPr>
          <w:rFonts w:hint="eastAsia" w:ascii="仿宋" w:hAnsi="仿宋" w:eastAsia="仿宋" w:cs="仿宋"/>
          <w:spacing w:val="3"/>
          <w:sz w:val="30"/>
          <w:szCs w:val="30"/>
          <w:lang w:eastAsia="zh-CN"/>
        </w:rPr>
        <w:t>。</w:t>
      </w:r>
    </w:p>
    <w:p w14:paraId="10124226">
      <w:pPr>
        <w:spacing w:before="234" w:line="224" w:lineRule="auto"/>
        <w:ind w:left="699"/>
        <w:rPr>
          <w:rFonts w:hint="eastAsia" w:ascii="楷体" w:hAnsi="楷体" w:eastAsia="楷体" w:cs="楷体"/>
          <w:spacing w:val="12"/>
          <w:sz w:val="30"/>
          <w:szCs w:val="30"/>
          <w:lang w:eastAsia="zh-CN"/>
        </w:rPr>
      </w:pPr>
      <w:r>
        <w:rPr>
          <w:rFonts w:hint="eastAsia" w:ascii="楷体" w:hAnsi="楷体" w:eastAsia="楷体" w:cs="楷体"/>
          <w:spacing w:val="12"/>
          <w:sz w:val="30"/>
          <w:szCs w:val="30"/>
          <w:lang w:eastAsia="zh-CN"/>
        </w:rPr>
        <w:t>（三）下一步改进措施</w:t>
      </w:r>
    </w:p>
    <w:p w14:paraId="3C005FC4">
      <w:pPr>
        <w:pStyle w:val="2"/>
        <w:spacing w:before="228" w:line="345" w:lineRule="auto"/>
        <w:ind w:right="38" w:firstLine="609"/>
        <w:rPr>
          <w:rFonts w:hint="eastAsia" w:ascii="仿宋" w:hAnsi="仿宋" w:eastAsia="仿宋" w:cs="仿宋"/>
          <w:spacing w:val="3"/>
          <w:sz w:val="30"/>
          <w:szCs w:val="30"/>
        </w:rPr>
      </w:pPr>
      <w:r>
        <w:rPr>
          <w:rFonts w:hint="eastAsia" w:ascii="仿宋" w:hAnsi="仿宋" w:eastAsia="仿宋" w:cs="仿宋"/>
          <w:spacing w:val="3"/>
          <w:sz w:val="30"/>
          <w:szCs w:val="30"/>
        </w:rPr>
        <w:t>持续加强对医疗质量控制工作的监督与评估，建立长效的跟踪机制，确保已整改问题不再反弹，进一步提高医疗质量提升反馈率。持续优化应急培训内容与方式，密切关注国内卫生应急领域的最新动态与前沿技术，及时更新培训课程，进一步提高培训的针对性与实用性。</w:t>
      </w:r>
    </w:p>
    <w:p w14:paraId="57DC6B1B">
      <w:pPr>
        <w:pStyle w:val="2"/>
        <w:spacing w:before="228" w:line="345" w:lineRule="auto"/>
        <w:ind w:right="38" w:firstLine="609"/>
        <w:rPr>
          <w:rFonts w:hint="eastAsia" w:ascii="仿宋" w:hAnsi="仿宋" w:eastAsia="仿宋" w:cs="仿宋"/>
          <w:spacing w:val="3"/>
          <w:sz w:val="30"/>
          <w:szCs w:val="30"/>
        </w:rPr>
      </w:pPr>
      <w:r>
        <w:rPr>
          <w:rFonts w:hint="eastAsia" w:ascii="仿宋" w:hAnsi="仿宋" w:eastAsia="仿宋" w:cs="仿宋"/>
          <w:spacing w:val="3"/>
          <w:sz w:val="30"/>
          <w:szCs w:val="30"/>
        </w:rPr>
        <w:t>加强应急演练的实战性与复杂性，模拟更多不同类型、不同规模、不同场景的突发公共卫生事件，全面提升应急队伍的综合应对能力。建立应急物资动态评估机制，根据实际使用情况、需求变化以及新型突发公共卫生事件特点，及时调整物资储备种类与数量，确保应急物资储备始终精准满足应急处置需求。进一步加强应急物资管理信息化建设，引入智能化管理系统，提高物资调配效率与准确性。</w:t>
      </w:r>
    </w:p>
    <w:p w14:paraId="4087319E">
      <w:pPr>
        <w:pStyle w:val="2"/>
        <w:spacing w:before="228" w:line="345" w:lineRule="auto"/>
        <w:ind w:right="38" w:firstLine="609"/>
        <w:rPr>
          <w:rFonts w:hint="eastAsia" w:ascii="仿宋" w:hAnsi="仿宋" w:eastAsia="仿宋" w:cs="仿宋"/>
          <w:spacing w:val="3"/>
          <w:sz w:val="30"/>
          <w:szCs w:val="30"/>
        </w:rPr>
      </w:pPr>
      <w:r>
        <w:rPr>
          <w:rFonts w:hint="eastAsia" w:ascii="仿宋" w:hAnsi="仿宋" w:eastAsia="仿宋" w:cs="仿宋"/>
          <w:spacing w:val="3"/>
          <w:sz w:val="30"/>
          <w:szCs w:val="30"/>
        </w:rPr>
        <w:t>深入完善应急指挥体系，搭建更加高效的信息共享平台，加强与其他医疗机构、疾控部门、政府相关部门以及基层医疗机构的信息共享与协同联动。建立健全跨部门、跨区域应急协调机制，定期组织联合演练，强化沟通协作，形成强大的应急处置合力，持续提升应急处置效率。</w:t>
      </w:r>
    </w:p>
    <w:p w14:paraId="11CF8BB1">
      <w:pPr>
        <w:spacing w:before="234" w:line="224" w:lineRule="auto"/>
        <w:ind w:left="699"/>
        <w:rPr>
          <w:rFonts w:hint="eastAsia" w:ascii="楷体" w:hAnsi="楷体" w:eastAsia="楷体" w:cs="楷体"/>
          <w:spacing w:val="12"/>
          <w:sz w:val="30"/>
          <w:szCs w:val="30"/>
          <w:lang w:eastAsia="zh-CN"/>
        </w:rPr>
      </w:pPr>
      <w:r>
        <w:rPr>
          <w:rFonts w:hint="eastAsia" w:ascii="楷体" w:hAnsi="楷体" w:eastAsia="楷体" w:cs="楷体"/>
          <w:spacing w:val="12"/>
          <w:sz w:val="30"/>
          <w:szCs w:val="30"/>
          <w:lang w:eastAsia="zh-CN"/>
        </w:rPr>
        <w:t>（四）政策执行或项目实施中存在的问题、原因分析和改进措施</w:t>
      </w:r>
    </w:p>
    <w:p w14:paraId="26CCD6BE">
      <w:pPr>
        <w:pStyle w:val="2"/>
        <w:spacing w:before="228" w:line="345" w:lineRule="auto"/>
        <w:ind w:right="38" w:firstLine="609"/>
        <w:rPr>
          <w:rFonts w:hint="eastAsia" w:ascii="仿宋" w:hAnsi="仿宋" w:eastAsia="仿宋" w:cs="仿宋"/>
          <w:spacing w:val="3"/>
          <w:sz w:val="30"/>
          <w:szCs w:val="30"/>
        </w:rPr>
      </w:pPr>
      <w:r>
        <w:rPr>
          <w:rFonts w:hint="eastAsia" w:ascii="仿宋" w:hAnsi="仿宋" w:eastAsia="仿宋" w:cs="仿宋"/>
          <w:spacing w:val="3"/>
          <w:sz w:val="30"/>
          <w:szCs w:val="30"/>
        </w:rPr>
        <w:t>在政策执行与项目实施过程中，未出现明显违反政策规定的问题。但在与部分基层医疗机构沟通协调方面，存在信息传递不及时、反馈不顺畅的情况。主要原因是基层医疗机构信息化建设相对滞后，沟通渠道有限。</w:t>
      </w:r>
    </w:p>
    <w:p w14:paraId="27E6321E">
      <w:pPr>
        <w:pStyle w:val="2"/>
        <w:spacing w:before="228" w:line="345" w:lineRule="auto"/>
        <w:ind w:right="38" w:firstLine="609"/>
        <w:rPr>
          <w:rFonts w:hint="eastAsia" w:ascii="仿宋_GB2312" w:hAnsi="仿宋_GB2312" w:eastAsia="仿宋_GB2312" w:cs="仿宋_GB2312"/>
          <w:sz w:val="32"/>
          <w:szCs w:val="32"/>
        </w:rPr>
      </w:pPr>
      <w:r>
        <w:rPr>
          <w:rFonts w:hint="eastAsia" w:ascii="仿宋" w:hAnsi="仿宋" w:eastAsia="仿宋" w:cs="仿宋"/>
          <w:spacing w:val="3"/>
          <w:sz w:val="30"/>
          <w:szCs w:val="30"/>
        </w:rPr>
        <w:t>针对这一问题，下一步将加强与基层医疗机构的信息化建设合作，</w:t>
      </w:r>
      <w:r>
        <w:rPr>
          <w:rFonts w:hint="eastAsia" w:ascii="仿宋" w:hAnsi="仿宋" w:eastAsia="仿宋" w:cs="仿宋"/>
          <w:spacing w:val="3"/>
          <w:sz w:val="30"/>
          <w:szCs w:val="30"/>
          <w:lang w:val="en-US" w:eastAsia="zh-CN"/>
        </w:rPr>
        <w:t>建议</w:t>
      </w:r>
      <w:r>
        <w:rPr>
          <w:rFonts w:hint="eastAsia" w:ascii="仿宋" w:hAnsi="仿宋" w:eastAsia="仿宋" w:cs="仿宋"/>
          <w:spacing w:val="3"/>
          <w:sz w:val="30"/>
          <w:szCs w:val="30"/>
        </w:rPr>
        <w:t>建立统一的医疗质量控制信息沟通平台。同时，明确信息传递流程与反馈机制，确保信息及时、准确传递，提高工作效率。</w:t>
      </w:r>
    </w:p>
    <w:p w14:paraId="18F28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E124F0B">
      <w:pPr>
        <w:numPr>
          <w:ilvl w:val="0"/>
          <w:numId w:val="0"/>
        </w:numPr>
        <w:spacing w:before="53" w:line="221" w:lineRule="auto"/>
        <w:ind w:left="630" w:leftChars="0"/>
        <w:outlineLvl w:val="0"/>
        <w:rPr>
          <w:rFonts w:ascii="黑体" w:hAnsi="黑体" w:eastAsia="黑体" w:cs="黑体"/>
          <w:b/>
          <w:bCs/>
          <w:spacing w:val="-4"/>
          <w:sz w:val="30"/>
          <w:szCs w:val="30"/>
        </w:rPr>
      </w:pPr>
    </w:p>
    <w:p w14:paraId="06D8D84B">
      <w:pPr>
        <w:numPr>
          <w:ilvl w:val="0"/>
          <w:numId w:val="0"/>
        </w:numPr>
        <w:spacing w:before="53" w:line="221" w:lineRule="auto"/>
        <w:ind w:left="630" w:leftChars="0"/>
        <w:outlineLvl w:val="0"/>
        <w:rPr>
          <w:rFonts w:ascii="黑体" w:hAnsi="黑体" w:eastAsia="黑体" w:cs="黑体"/>
          <w:b/>
          <w:bCs/>
          <w:spacing w:val="-4"/>
          <w:sz w:val="30"/>
          <w:szCs w:val="30"/>
        </w:rPr>
      </w:pPr>
      <w:r>
        <w:rPr>
          <w:rFonts w:hint="eastAsia" w:ascii="黑体" w:hAnsi="黑体" w:eastAsia="黑体" w:cs="黑体"/>
          <w:b/>
          <w:bCs/>
          <w:spacing w:val="-4"/>
          <w:sz w:val="30"/>
          <w:szCs w:val="30"/>
          <w:lang w:val="en-US" w:eastAsia="zh-CN"/>
        </w:rPr>
        <w:t>四、</w:t>
      </w:r>
      <w:r>
        <w:rPr>
          <w:rFonts w:ascii="黑体" w:hAnsi="黑体" w:eastAsia="黑体" w:cs="黑体"/>
          <w:b/>
          <w:bCs/>
          <w:spacing w:val="-4"/>
          <w:sz w:val="30"/>
          <w:szCs w:val="30"/>
        </w:rPr>
        <w:t>绩效自评结果拟应用和公开情况</w:t>
      </w:r>
    </w:p>
    <w:p w14:paraId="38ECDFA2">
      <w:pPr>
        <w:pStyle w:val="2"/>
        <w:spacing w:before="228" w:line="345" w:lineRule="auto"/>
        <w:ind w:right="38" w:firstLine="609"/>
        <w:rPr>
          <w:rFonts w:ascii="仿宋" w:hAnsi="仿宋" w:eastAsia="仿宋" w:cs="仿宋"/>
          <w:spacing w:val="3"/>
          <w:sz w:val="30"/>
          <w:szCs w:val="30"/>
        </w:rPr>
      </w:pPr>
      <w:r>
        <w:rPr>
          <w:rFonts w:hint="eastAsia" w:ascii="仿宋" w:hAnsi="仿宋" w:eastAsia="仿宋" w:cs="仿宋"/>
          <w:spacing w:val="3"/>
          <w:sz w:val="30"/>
          <w:szCs w:val="30"/>
        </w:rPr>
        <w:t>本次绩效自评结果将作为阿坝州人民医院后续开展</w:t>
      </w:r>
      <w:r>
        <w:rPr>
          <w:rFonts w:hint="eastAsia" w:ascii="仿宋" w:hAnsi="仿宋" w:eastAsia="仿宋" w:cs="仿宋"/>
          <w:spacing w:val="3"/>
          <w:sz w:val="30"/>
          <w:szCs w:val="30"/>
          <w:lang w:val="en-US" w:eastAsia="zh-CN"/>
        </w:rPr>
        <w:t>工作</w:t>
      </w:r>
      <w:r>
        <w:rPr>
          <w:rFonts w:hint="eastAsia" w:ascii="仿宋" w:hAnsi="仿宋" w:eastAsia="仿宋" w:cs="仿宋"/>
          <w:spacing w:val="3"/>
          <w:sz w:val="30"/>
          <w:szCs w:val="30"/>
        </w:rPr>
        <w:t>的重要参考依据。医院将基于自评结果，全面总结经验教训，进一步优化项目实施方案与资金管理流程，持续提升卫生应急工作质量</w:t>
      </w:r>
      <w:r>
        <w:rPr>
          <w:rFonts w:hint="eastAsia" w:ascii="仿宋" w:hAnsi="仿宋" w:eastAsia="仿宋" w:cs="仿宋"/>
          <w:spacing w:val="3"/>
          <w:sz w:val="30"/>
          <w:szCs w:val="30"/>
          <w:lang w:val="en-US" w:eastAsia="zh-CN"/>
        </w:rPr>
        <w:t>及医疗服务能力</w:t>
      </w:r>
      <w:r>
        <w:rPr>
          <w:rFonts w:hint="eastAsia" w:ascii="仿宋" w:hAnsi="仿宋" w:eastAsia="仿宋" w:cs="仿宋"/>
          <w:spacing w:val="3"/>
          <w:sz w:val="30"/>
          <w:szCs w:val="30"/>
        </w:rPr>
        <w:t>与资金使用效益。绩效自评结果将主动接受社会公众与医院职工的监督，增强项目实施的透明度，促进工作不断改进与完善。</w:t>
      </w:r>
    </w:p>
    <w:p w14:paraId="5DB6085D">
      <w:pPr>
        <w:spacing w:before="220" w:line="221" w:lineRule="auto"/>
        <w:ind w:left="614"/>
        <w:outlineLvl w:val="0"/>
        <w:rPr>
          <w:rFonts w:ascii="黑体" w:hAnsi="黑体" w:eastAsia="黑体" w:cs="黑体"/>
          <w:sz w:val="30"/>
          <w:szCs w:val="30"/>
        </w:rPr>
      </w:pPr>
      <w:r>
        <w:rPr>
          <w:rFonts w:ascii="黑体" w:hAnsi="黑体" w:eastAsia="黑体" w:cs="黑体"/>
          <w:b/>
          <w:bCs/>
          <w:spacing w:val="-5"/>
          <w:sz w:val="30"/>
          <w:szCs w:val="30"/>
        </w:rPr>
        <w:t>五、其他需要说明的问题</w:t>
      </w:r>
    </w:p>
    <w:p w14:paraId="51805C1F">
      <w:pPr>
        <w:pStyle w:val="2"/>
        <w:spacing w:before="228" w:line="345" w:lineRule="auto"/>
        <w:ind w:right="38" w:firstLine="609"/>
        <w:rPr>
          <w:rFonts w:hint="eastAsia" w:ascii="仿宋" w:hAnsi="仿宋" w:eastAsia="仿宋" w:cs="仿宋"/>
          <w:spacing w:val="3"/>
          <w:sz w:val="30"/>
          <w:szCs w:val="30"/>
        </w:rPr>
      </w:pPr>
      <w:r>
        <w:rPr>
          <w:rFonts w:hint="eastAsia" w:ascii="仿宋" w:hAnsi="仿宋" w:eastAsia="仿宋" w:cs="仿宋"/>
          <w:spacing w:val="3"/>
          <w:sz w:val="30"/>
          <w:szCs w:val="30"/>
        </w:rPr>
        <w:t>经自查，在巡视、审计和财会监督中，未发现与本项目相关的问题。</w:t>
      </w:r>
    </w:p>
    <w:p w14:paraId="11B74216"/>
    <w:p w14:paraId="406DABC6"/>
    <w:p w14:paraId="25CA0DE1"/>
    <w:p w14:paraId="3B8DF87D">
      <w:pPr>
        <w:rPr>
          <w:rFonts w:hint="eastAsia" w:ascii="仿宋_GB2312" w:hAnsi="仿宋_GB2312" w:eastAsia="仿宋_GB2312" w:cs="仿宋_GB2312"/>
          <w:sz w:val="32"/>
          <w:szCs w:val="32"/>
        </w:rPr>
      </w:pPr>
    </w:p>
    <w:p w14:paraId="682D2AB9">
      <w:pPr>
        <w:rPr>
          <w:rFonts w:hint="eastAsia" w:ascii="仿宋_GB2312" w:hAnsi="仿宋_GB2312" w:eastAsia="仿宋_GB2312" w:cs="仿宋_GB2312"/>
          <w:sz w:val="32"/>
          <w:szCs w:val="32"/>
        </w:rPr>
      </w:pPr>
    </w:p>
    <w:p w14:paraId="46A018A2">
      <w:pPr>
        <w:rPr>
          <w:rFonts w:hint="eastAsia" w:ascii="仿宋_GB2312" w:hAnsi="仿宋_GB2312" w:eastAsia="仿宋_GB2312" w:cs="仿宋_GB2312"/>
          <w:sz w:val="32"/>
          <w:szCs w:val="32"/>
        </w:rPr>
      </w:pPr>
    </w:p>
    <w:p w14:paraId="79E7DF7D">
      <w:pPr>
        <w:rPr>
          <w:rFonts w:hint="eastAsia" w:ascii="仿宋_GB2312" w:hAnsi="仿宋_GB2312" w:eastAsia="仿宋_GB2312" w:cs="仿宋_GB2312"/>
          <w:sz w:val="32"/>
          <w:szCs w:val="32"/>
        </w:rPr>
      </w:pPr>
    </w:p>
    <w:p w14:paraId="140AF216">
      <w:pPr>
        <w:rPr>
          <w:rFonts w:hint="eastAsia" w:ascii="仿宋_GB2312" w:hAnsi="仿宋_GB2312" w:eastAsia="仿宋_GB2312" w:cs="仿宋_GB2312"/>
          <w:sz w:val="32"/>
          <w:szCs w:val="32"/>
        </w:rPr>
      </w:pPr>
    </w:p>
    <w:p w14:paraId="6BE7BDE8">
      <w:pPr>
        <w:rPr>
          <w:rFonts w:hint="eastAsia" w:ascii="仿宋_GB2312" w:hAnsi="仿宋_GB2312" w:eastAsia="仿宋_GB2312" w:cs="仿宋_GB2312"/>
          <w:sz w:val="32"/>
          <w:szCs w:val="32"/>
        </w:rPr>
      </w:pPr>
    </w:p>
    <w:p w14:paraId="73C8E514">
      <w:pPr>
        <w:rPr>
          <w:rFonts w:hint="eastAsia" w:ascii="仿宋_GB2312" w:hAnsi="仿宋_GB2312" w:eastAsia="仿宋_GB2312" w:cs="仿宋_GB2312"/>
          <w:sz w:val="32"/>
          <w:szCs w:val="32"/>
        </w:rPr>
      </w:pPr>
    </w:p>
    <w:p w14:paraId="523F2DFC">
      <w:pPr>
        <w:rPr>
          <w:rFonts w:hint="eastAsia" w:ascii="仿宋_GB2312" w:hAnsi="仿宋_GB2312" w:eastAsia="仿宋_GB2312" w:cs="仿宋_GB2312"/>
          <w:sz w:val="32"/>
          <w:szCs w:val="32"/>
        </w:rPr>
      </w:pPr>
    </w:p>
    <w:p w14:paraId="6E35EFFF">
      <w:pPr>
        <w:rPr>
          <w:rFonts w:hint="eastAsia" w:ascii="仿宋_GB2312" w:hAnsi="仿宋_GB2312" w:eastAsia="仿宋_GB2312" w:cs="仿宋_GB2312"/>
          <w:sz w:val="32"/>
          <w:szCs w:val="32"/>
        </w:rPr>
      </w:pPr>
    </w:p>
    <w:p w14:paraId="0552576D">
      <w:pPr>
        <w:rPr>
          <w:rFonts w:hint="eastAsia" w:ascii="仿宋_GB2312" w:hAnsi="仿宋_GB2312" w:eastAsia="仿宋_GB2312" w:cs="仿宋_GB2312"/>
          <w:sz w:val="32"/>
          <w:szCs w:val="32"/>
        </w:rPr>
      </w:pPr>
    </w:p>
    <w:p w14:paraId="633CDB10">
      <w:pPr>
        <w:rPr>
          <w:rFonts w:hint="eastAsia" w:ascii="仿宋_GB2312" w:hAnsi="仿宋_GB2312" w:eastAsia="仿宋_GB2312" w:cs="仿宋_GB2312"/>
          <w:sz w:val="32"/>
          <w:szCs w:val="32"/>
        </w:rPr>
      </w:pPr>
    </w:p>
    <w:p w14:paraId="1B2178F6">
      <w:pPr>
        <w:pStyle w:val="3"/>
        <w:bidi w:val="0"/>
        <w:ind w:left="0" w:leftChars="0" w:firstLine="0" w:firstLineChars="0"/>
        <w:jc w:val="both"/>
        <w:rPr>
          <w:rFonts w:hint="eastAsia" w:ascii="宋体" w:hAnsi="宋体" w:eastAsia="宋体" w:cs="宋体"/>
          <w:b/>
          <w:bCs/>
          <w:snapToGrid w:val="0"/>
          <w:color w:val="000000"/>
          <w:spacing w:val="4"/>
          <w:kern w:val="0"/>
          <w:sz w:val="37"/>
          <w:szCs w:val="37"/>
          <w:lang w:val="en-US" w:eastAsia="zh-CN" w:bidi="ar-SA"/>
        </w:rPr>
      </w:pPr>
      <w:bookmarkStart w:id="3" w:name="_GoBack"/>
      <w:bookmarkEnd w:id="3"/>
    </w:p>
    <w:p w14:paraId="4699A208">
      <w:pPr>
        <w:pStyle w:val="3"/>
        <w:bidi w:val="0"/>
        <w:jc w:val="center"/>
        <w:rPr>
          <w:rFonts w:hint="eastAsia" w:ascii="宋体" w:hAnsi="宋体" w:eastAsia="宋体" w:cs="宋体"/>
          <w:b/>
          <w:bCs/>
          <w:snapToGrid w:val="0"/>
          <w:color w:val="000000"/>
          <w:spacing w:val="4"/>
          <w:kern w:val="0"/>
          <w:sz w:val="37"/>
          <w:szCs w:val="37"/>
          <w:lang w:val="en-US" w:eastAsia="zh-CN" w:bidi="ar-SA"/>
        </w:rPr>
      </w:pPr>
      <w:r>
        <w:rPr>
          <w:rFonts w:hint="eastAsia" w:ascii="宋体" w:hAnsi="宋体" w:eastAsia="宋体" w:cs="宋体"/>
          <w:b/>
          <w:bCs/>
          <w:snapToGrid w:val="0"/>
          <w:color w:val="000000"/>
          <w:spacing w:val="4"/>
          <w:kern w:val="0"/>
          <w:sz w:val="37"/>
          <w:szCs w:val="37"/>
          <w:lang w:val="en-US" w:eastAsia="zh-CN" w:bidi="ar-SA"/>
        </w:rPr>
        <w:t>阿坝州人民医院2024年</w:t>
      </w:r>
    </w:p>
    <w:p w14:paraId="59683798">
      <w:pPr>
        <w:pStyle w:val="3"/>
        <w:bidi w:val="0"/>
        <w:jc w:val="center"/>
        <w:rPr>
          <w:rFonts w:hint="eastAsia" w:ascii="宋体" w:hAnsi="宋体" w:eastAsia="宋体" w:cs="宋体"/>
          <w:b/>
          <w:bCs/>
          <w:snapToGrid w:val="0"/>
          <w:color w:val="000000"/>
          <w:spacing w:val="4"/>
          <w:kern w:val="0"/>
          <w:sz w:val="37"/>
          <w:szCs w:val="37"/>
          <w:lang w:val="en-US" w:eastAsia="zh-CN" w:bidi="ar-SA"/>
        </w:rPr>
      </w:pPr>
      <w:r>
        <w:rPr>
          <w:rFonts w:hint="eastAsia" w:ascii="宋体" w:hAnsi="宋体" w:eastAsia="宋体" w:cs="宋体"/>
          <w:b/>
          <w:bCs/>
          <w:snapToGrid w:val="0"/>
          <w:color w:val="000000"/>
          <w:spacing w:val="4"/>
          <w:kern w:val="0"/>
          <w:sz w:val="37"/>
          <w:szCs w:val="37"/>
          <w:lang w:val="en-US" w:eastAsia="zh-CN" w:bidi="ar-SA"/>
        </w:rPr>
        <w:t>民族地区卫生发展十年行动计划专项</w:t>
      </w:r>
    </w:p>
    <w:p w14:paraId="3BDA4513">
      <w:pPr>
        <w:pStyle w:val="3"/>
        <w:bidi w:val="0"/>
        <w:jc w:val="center"/>
        <w:rPr>
          <w:rFonts w:hint="eastAsia" w:ascii="宋体" w:hAnsi="宋体" w:eastAsia="宋体" w:cs="宋体"/>
          <w:b/>
          <w:bCs/>
          <w:snapToGrid w:val="0"/>
          <w:color w:val="000000"/>
          <w:spacing w:val="4"/>
          <w:kern w:val="0"/>
          <w:sz w:val="37"/>
          <w:szCs w:val="37"/>
          <w:lang w:val="en-US" w:eastAsia="zh-CN" w:bidi="ar-SA"/>
        </w:rPr>
      </w:pPr>
      <w:r>
        <w:rPr>
          <w:rFonts w:hint="eastAsia" w:ascii="宋体" w:hAnsi="宋体" w:eastAsia="宋体" w:cs="宋体"/>
          <w:b/>
          <w:bCs/>
          <w:snapToGrid w:val="0"/>
          <w:color w:val="000000"/>
          <w:spacing w:val="4"/>
          <w:kern w:val="0"/>
          <w:sz w:val="37"/>
          <w:szCs w:val="37"/>
          <w:lang w:val="en-US" w:eastAsia="zh-CN" w:bidi="ar-SA"/>
        </w:rPr>
        <w:t>预算绩效自评报告</w:t>
      </w:r>
    </w:p>
    <w:p w14:paraId="572C3F79">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5B70423C">
      <w:pPr>
        <w:pStyle w:val="4"/>
        <w:keepNext w:val="0"/>
        <w:keepLines w:val="0"/>
        <w:widowControl/>
        <w:suppressLineNumbers w:val="0"/>
        <w:spacing w:before="0" w:beforeAutospacing="0" w:after="0" w:afterAutospacing="0" w:line="60" w:lineRule="atLeast"/>
        <w:ind w:left="0" w:right="0" w:firstLine="0"/>
        <w:rPr>
          <w:rFonts w:hint="eastAsia" w:ascii="黑体" w:hAnsi="宋体" w:eastAsia="黑体" w:cs="Times New Roman"/>
          <w:snapToGrid/>
          <w:kern w:val="2"/>
          <w:sz w:val="32"/>
          <w:szCs w:val="32"/>
          <w:lang w:val="zh-CN" w:eastAsia="zh-CN" w:bidi="ar-SA"/>
        </w:rPr>
      </w:pPr>
      <w:r>
        <w:rPr>
          <w:rFonts w:hint="eastAsia" w:ascii="黑体" w:hAnsi="宋体" w:eastAsia="黑体" w:cs="Times New Roman"/>
          <w:snapToGrid/>
          <w:kern w:val="2"/>
          <w:sz w:val="32"/>
          <w:szCs w:val="32"/>
          <w:lang w:val="zh-CN" w:eastAsia="zh-CN" w:bidi="ar-SA"/>
        </w:rPr>
        <w:t>一、项目概况</w:t>
      </w:r>
    </w:p>
    <w:p w14:paraId="42BC3BD3">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50985378">
      <w:pPr>
        <w:widowControl w:val="0"/>
        <w:kinsoku/>
        <w:autoSpaceDE/>
        <w:autoSpaceDN/>
        <w:adjustRightInd w:val="0"/>
        <w:snapToGrid w:val="0"/>
        <w:spacing w:line="600" w:lineRule="exact"/>
        <w:jc w:val="both"/>
        <w:textAlignment w:val="auto"/>
        <w:rPr>
          <w:rFonts w:hint="eastAsia" w:ascii="黑体" w:hAnsi="黑体" w:eastAsia="黑体" w:cs="黑体"/>
          <w:b/>
          <w:snapToGrid/>
          <w:kern w:val="2"/>
          <w:sz w:val="30"/>
          <w:szCs w:val="30"/>
          <w:lang w:val="zh-CN" w:eastAsia="zh-CN"/>
        </w:rPr>
      </w:pPr>
      <w:r>
        <w:rPr>
          <w:rFonts w:hint="eastAsia" w:ascii="黑体" w:hAnsi="黑体" w:eastAsia="黑体" w:cs="黑体"/>
          <w:b/>
          <w:snapToGrid/>
          <w:kern w:val="2"/>
          <w:sz w:val="30"/>
          <w:szCs w:val="30"/>
          <w:lang w:val="zh-CN" w:eastAsia="zh-CN"/>
        </w:rPr>
        <w:t>（一）设立背景及基本情况</w:t>
      </w:r>
    </w:p>
    <w:p w14:paraId="087BF97A">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2A3254E4">
      <w:pPr>
        <w:pStyle w:val="4"/>
        <w:keepNext w:val="0"/>
        <w:keepLines w:val="0"/>
        <w:widowControl/>
        <w:suppressLineNumbers w:val="0"/>
        <w:spacing w:before="0" w:beforeAutospacing="0" w:after="0" w:afterAutospacing="0" w:line="60" w:lineRule="atLeast"/>
        <w:ind w:left="0" w:right="0" w:firstLine="612" w:firstLineChars="200"/>
        <w:rPr>
          <w:rFonts w:hint="eastAsia" w:ascii="仿宋_GB2312" w:hAnsi="宋体" w:eastAsia="仿宋_GB2312" w:cs="Times New Roman"/>
          <w:snapToGrid/>
          <w:kern w:val="2"/>
          <w:sz w:val="32"/>
          <w:szCs w:val="32"/>
          <w:lang w:val="zh-CN" w:eastAsia="zh-CN" w:bidi="ar-SA"/>
        </w:rPr>
      </w:pPr>
      <w:r>
        <w:rPr>
          <w:rFonts w:hint="eastAsia" w:ascii="仿宋" w:hAnsi="仿宋" w:eastAsia="仿宋" w:cs="仿宋"/>
          <w:snapToGrid w:val="0"/>
          <w:color w:val="000000"/>
          <w:spacing w:val="3"/>
          <w:kern w:val="0"/>
          <w:sz w:val="30"/>
          <w:szCs w:val="30"/>
          <w:lang w:val="zh-CN" w:eastAsia="zh-CN" w:bidi="ar-SA"/>
        </w:rPr>
        <w:t>根据阿坝州财政局、阿坝州卫生健康委员会《关于下达2024年民族地区卫生发展十年行动计划省级补助资金的通知》（阿州财社〔2024〕48号）文件，下达我院2024年民族地区卫生发展十年行动计划省级补助资金424.18万元，其中：基层医疗机构医疗设备操作人员培训43.68万元、重点专科建设300万元（儿科、感染性疾病科各150万元）、</w:t>
      </w:r>
      <w:bookmarkStart w:id="0" w:name="结核病_225_228"/>
      <w:bookmarkEnd w:id="0"/>
      <w:r>
        <w:rPr>
          <w:rFonts w:hint="eastAsia" w:ascii="仿宋" w:hAnsi="仿宋" w:eastAsia="仿宋" w:cs="仿宋"/>
          <w:snapToGrid w:val="0"/>
          <w:color w:val="000000"/>
          <w:spacing w:val="3"/>
          <w:kern w:val="0"/>
          <w:sz w:val="30"/>
          <w:szCs w:val="30"/>
          <w:lang w:val="zh-CN" w:eastAsia="zh-CN" w:bidi="ar-SA"/>
        </w:rPr>
        <w:fldChar w:fldCharType="begin"/>
      </w:r>
      <w:r>
        <w:rPr>
          <w:rFonts w:hint="eastAsia" w:ascii="仿宋" w:hAnsi="仿宋" w:eastAsia="仿宋" w:cs="仿宋"/>
          <w:snapToGrid w:val="0"/>
          <w:color w:val="000000"/>
          <w:spacing w:val="3"/>
          <w:kern w:val="0"/>
          <w:sz w:val="30"/>
          <w:szCs w:val="30"/>
          <w:lang w:val="zh-CN" w:eastAsia="zh-CN" w:bidi="ar-SA"/>
        </w:rPr>
        <w:instrText xml:space="preserve"> HYPERLINK "dingtalk://dingtalkclient/action/open_popover_link?url=https://words.dingtalk.com/mword?corpId=ding4ac5d6980864d335%26openConversationId%3D4749116321%3A4749116321&amp;wordName=%E7%BB%93%E6%A0%B8%E7%97%85&amp;newPanel=true" </w:instrText>
      </w:r>
      <w:r>
        <w:rPr>
          <w:rFonts w:hint="eastAsia" w:ascii="仿宋" w:hAnsi="仿宋" w:eastAsia="仿宋" w:cs="仿宋"/>
          <w:snapToGrid w:val="0"/>
          <w:color w:val="000000"/>
          <w:spacing w:val="3"/>
          <w:kern w:val="0"/>
          <w:sz w:val="30"/>
          <w:szCs w:val="30"/>
          <w:lang w:val="zh-CN" w:eastAsia="zh-CN" w:bidi="ar-SA"/>
        </w:rPr>
        <w:fldChar w:fldCharType="separate"/>
      </w:r>
      <w:r>
        <w:rPr>
          <w:rFonts w:hint="eastAsia" w:ascii="仿宋" w:hAnsi="仿宋" w:eastAsia="仿宋" w:cs="仿宋"/>
          <w:snapToGrid w:val="0"/>
          <w:color w:val="000000"/>
          <w:spacing w:val="3"/>
          <w:kern w:val="0"/>
          <w:sz w:val="30"/>
          <w:szCs w:val="30"/>
          <w:lang w:val="zh-CN" w:eastAsia="zh-CN" w:bidi="ar-SA"/>
        </w:rPr>
        <w:t>结核病</w:t>
      </w:r>
      <w:r>
        <w:rPr>
          <w:rFonts w:hint="eastAsia" w:ascii="仿宋" w:hAnsi="仿宋" w:eastAsia="仿宋" w:cs="仿宋"/>
          <w:snapToGrid w:val="0"/>
          <w:color w:val="000000"/>
          <w:spacing w:val="3"/>
          <w:kern w:val="0"/>
          <w:sz w:val="30"/>
          <w:szCs w:val="30"/>
          <w:lang w:val="zh-CN" w:eastAsia="zh-CN" w:bidi="ar-SA"/>
        </w:rPr>
        <w:fldChar w:fldCharType="end"/>
      </w:r>
      <w:r>
        <w:rPr>
          <w:rFonts w:hint="eastAsia" w:ascii="仿宋" w:hAnsi="仿宋" w:eastAsia="仿宋" w:cs="仿宋"/>
          <w:snapToGrid w:val="0"/>
          <w:color w:val="000000"/>
          <w:spacing w:val="3"/>
          <w:kern w:val="0"/>
          <w:sz w:val="30"/>
          <w:szCs w:val="30"/>
          <w:lang w:val="zh-CN" w:eastAsia="zh-CN" w:bidi="ar-SA"/>
        </w:rPr>
        <w:t>防治80.50万元。使用资金423.914万元，结余资金0.266万元退回财政，资金使用率99.94%。</w:t>
      </w:r>
    </w:p>
    <w:p w14:paraId="6D44A1DE">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2484FF62">
      <w:pPr>
        <w:pStyle w:val="4"/>
        <w:keepNext w:val="0"/>
        <w:keepLines w:val="0"/>
        <w:widowControl/>
        <w:suppressLineNumbers w:val="0"/>
        <w:spacing w:before="0" w:beforeAutospacing="0" w:after="0" w:afterAutospacing="0" w:line="60" w:lineRule="atLeast"/>
        <w:ind w:left="0" w:right="0" w:firstLine="0"/>
        <w:rPr>
          <w:rFonts w:hint="eastAsia" w:ascii="黑体" w:hAnsi="黑体" w:eastAsia="黑体" w:cs="黑体"/>
          <w:b/>
          <w:snapToGrid/>
          <w:color w:val="000000"/>
          <w:kern w:val="2"/>
          <w:sz w:val="30"/>
          <w:szCs w:val="30"/>
          <w:lang w:val="zh-CN" w:eastAsia="zh-CN" w:bidi="ar-SA"/>
        </w:rPr>
      </w:pPr>
      <w:r>
        <w:rPr>
          <w:rFonts w:hint="eastAsia" w:ascii="黑体" w:hAnsi="黑体" w:eastAsia="黑体" w:cs="黑体"/>
          <w:b/>
          <w:snapToGrid/>
          <w:color w:val="000000"/>
          <w:kern w:val="2"/>
          <w:sz w:val="30"/>
          <w:szCs w:val="30"/>
          <w:lang w:val="zh-CN" w:eastAsia="zh-CN" w:bidi="ar-SA"/>
        </w:rPr>
        <w:t>（二）实施目的及支持方向</w:t>
      </w:r>
    </w:p>
    <w:p w14:paraId="7BD2BA5D">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1A8E60CE">
      <w:pPr>
        <w:pStyle w:val="4"/>
        <w:keepNext w:val="0"/>
        <w:keepLines w:val="0"/>
        <w:widowControl/>
        <w:suppressLineNumbers w:val="0"/>
        <w:spacing w:before="0" w:beforeAutospacing="0" w:after="0" w:afterAutospacing="0" w:line="60" w:lineRule="atLeast"/>
        <w:ind w:left="0" w:right="0" w:firstLine="612" w:firstLineChars="200"/>
      </w:pPr>
      <w:r>
        <w:rPr>
          <w:rFonts w:hint="eastAsia" w:ascii="仿宋" w:hAnsi="仿宋" w:eastAsia="仿宋" w:cs="仿宋"/>
          <w:snapToGrid w:val="0"/>
          <w:color w:val="000000"/>
          <w:spacing w:val="3"/>
          <w:kern w:val="0"/>
          <w:sz w:val="30"/>
          <w:szCs w:val="30"/>
          <w:lang w:val="zh-CN" w:eastAsia="zh-CN" w:bidi="ar-SA"/>
        </w:rPr>
        <w:t>根据阿坝州卫生健康委印发的《阿坝州民族地区卫生发展十年行动计划2024年项目实施方案》（阿州卫健发〔2024〕14号）通知，我院组织实施2024年民族地区卫生发展十年行动计划省级补助项目，优化《专项资金管理办法》，严格专项核算、助推项目顺利实施，为切实提高资金使用效益起到积极作用。</w:t>
      </w:r>
    </w:p>
    <w:p w14:paraId="09E49578">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基层医疗机构医疗设备操作人员培训43.68万元：落实《四川省乡村人才振兴五年行动实施方案（2021-2025年）》（川组通〔2021〕32号），制定阿坝州2024年度基层医疗机构医疗设备操作人员培训实施方案，组织13个县级医疗卫生机构、县域医疗卫生次中心主要医疗设备操作人员在州级医疗机构开展设备操作培训。</w:t>
      </w:r>
    </w:p>
    <w:p w14:paraId="78CCD87D">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重点专科建设300万元（儿科、感染性疾病科各150万元）：按分期分批、统筹推进临床重点专科建设要求，2024年支持阿坝州人民医院建设2个省级临床重点专科，我院申报并通过儿科和感染性疾病科两个重点专科建设。</w:t>
      </w:r>
    </w:p>
    <w:p w14:paraId="4A520A43">
      <w:pPr>
        <w:pStyle w:val="4"/>
        <w:keepNext w:val="0"/>
        <w:keepLines w:val="0"/>
        <w:widowControl/>
        <w:suppressLineNumbers w:val="0"/>
        <w:spacing w:before="0" w:beforeAutospacing="0" w:after="0" w:afterAutospacing="0" w:line="60" w:lineRule="atLeast"/>
        <w:ind w:left="0" w:right="0" w:firstLine="420" w:firstLineChars="200"/>
        <w:rPr>
          <w:rFonts w:hint="eastAsia" w:ascii="仿宋" w:hAnsi="仿宋" w:eastAsia="仿宋" w:cs="仿宋"/>
          <w:snapToGrid w:val="0"/>
          <w:color w:val="000000"/>
          <w:spacing w:val="3"/>
          <w:kern w:val="0"/>
          <w:sz w:val="30"/>
          <w:szCs w:val="30"/>
          <w:lang w:val="zh-CN" w:eastAsia="zh-CN" w:bidi="ar-SA"/>
        </w:rPr>
      </w:pPr>
      <w:r>
        <w:rPr>
          <w:rFonts w:hint="eastAsia" w:ascii="微软雅黑" w:hAnsi="微软雅黑" w:eastAsia="微软雅黑" w:cs="微软雅黑"/>
          <w:color w:val="181C1F"/>
          <w:sz w:val="21"/>
          <w:szCs w:val="21"/>
        </w:rPr>
        <w:t xml:space="preserve"> </w:t>
      </w:r>
      <w:r>
        <w:rPr>
          <w:rFonts w:hint="eastAsia" w:ascii="仿宋" w:hAnsi="仿宋" w:eastAsia="仿宋" w:cs="仿宋"/>
          <w:snapToGrid w:val="0"/>
          <w:color w:val="000000"/>
          <w:spacing w:val="3"/>
          <w:kern w:val="0"/>
          <w:sz w:val="30"/>
          <w:szCs w:val="30"/>
          <w:lang w:val="zh-CN" w:eastAsia="zh-CN" w:bidi="ar-SA"/>
        </w:rPr>
        <w:t>结核病防治80.50万元：按照《四川省</w:t>
      </w:r>
      <w:bookmarkStart w:id="1" w:name="疾病预防_726_730"/>
      <w:bookmarkEnd w:id="1"/>
      <w:r>
        <w:rPr>
          <w:rFonts w:hint="eastAsia" w:ascii="仿宋" w:hAnsi="仿宋" w:eastAsia="仿宋" w:cs="仿宋"/>
          <w:snapToGrid w:val="0"/>
          <w:color w:val="000000"/>
          <w:spacing w:val="3"/>
          <w:kern w:val="0"/>
          <w:sz w:val="30"/>
          <w:szCs w:val="30"/>
          <w:lang w:val="zh-CN" w:eastAsia="zh-CN" w:bidi="ar-SA"/>
        </w:rPr>
        <w:fldChar w:fldCharType="begin"/>
      </w:r>
      <w:r>
        <w:rPr>
          <w:rFonts w:hint="eastAsia" w:ascii="仿宋" w:hAnsi="仿宋" w:eastAsia="仿宋" w:cs="仿宋"/>
          <w:snapToGrid w:val="0"/>
          <w:color w:val="000000"/>
          <w:spacing w:val="3"/>
          <w:kern w:val="0"/>
          <w:sz w:val="30"/>
          <w:szCs w:val="30"/>
          <w:lang w:val="zh-CN" w:eastAsia="zh-CN" w:bidi="ar-SA"/>
        </w:rPr>
        <w:instrText xml:space="preserve"> HYPERLINK "dingtalk://dingtalkclient/action/open_popover_link?url=https://words.dingtalk.com/mword?corpId=ding4ac5d6980864d335%26openConversationId%3D4749116321%3A4749116321&amp;wordName=%E7%96%BE%E7%97%85%E9%A2%84%E9%98%B2&amp;newPanel=true" </w:instrText>
      </w:r>
      <w:r>
        <w:rPr>
          <w:rFonts w:hint="eastAsia" w:ascii="仿宋" w:hAnsi="仿宋" w:eastAsia="仿宋" w:cs="仿宋"/>
          <w:snapToGrid w:val="0"/>
          <w:color w:val="000000"/>
          <w:spacing w:val="3"/>
          <w:kern w:val="0"/>
          <w:sz w:val="30"/>
          <w:szCs w:val="30"/>
          <w:lang w:val="zh-CN" w:eastAsia="zh-CN" w:bidi="ar-SA"/>
        </w:rPr>
        <w:fldChar w:fldCharType="separate"/>
      </w:r>
      <w:r>
        <w:rPr>
          <w:rFonts w:hint="eastAsia" w:ascii="仿宋" w:hAnsi="仿宋" w:eastAsia="仿宋" w:cs="仿宋"/>
          <w:snapToGrid w:val="0"/>
          <w:color w:val="000000"/>
          <w:spacing w:val="3"/>
          <w:kern w:val="0"/>
          <w:sz w:val="30"/>
          <w:szCs w:val="30"/>
          <w:lang w:val="zh-CN" w:eastAsia="zh-CN" w:bidi="ar-SA"/>
        </w:rPr>
        <w:t>疾病预防</w:t>
      </w:r>
      <w:r>
        <w:rPr>
          <w:rFonts w:hint="eastAsia" w:ascii="仿宋" w:hAnsi="仿宋" w:eastAsia="仿宋" w:cs="仿宋"/>
          <w:snapToGrid w:val="0"/>
          <w:color w:val="000000"/>
          <w:spacing w:val="3"/>
          <w:kern w:val="0"/>
          <w:sz w:val="30"/>
          <w:szCs w:val="30"/>
          <w:lang w:val="zh-CN" w:eastAsia="zh-CN" w:bidi="ar-SA"/>
        </w:rPr>
        <w:fldChar w:fldCharType="end"/>
      </w:r>
      <w:r>
        <w:rPr>
          <w:rFonts w:hint="eastAsia" w:ascii="仿宋" w:hAnsi="仿宋" w:eastAsia="仿宋" w:cs="仿宋"/>
          <w:snapToGrid w:val="0"/>
          <w:color w:val="000000"/>
          <w:spacing w:val="3"/>
          <w:kern w:val="0"/>
          <w:sz w:val="30"/>
          <w:szCs w:val="30"/>
          <w:lang w:val="zh-CN" w:eastAsia="zh-CN" w:bidi="ar-SA"/>
        </w:rPr>
        <w:t>控制局关于印发2024年民族地区疾控机构和定点医疗机构</w:t>
      </w:r>
      <w:bookmarkStart w:id="2" w:name="艾滋病_757_760"/>
      <w:bookmarkEnd w:id="2"/>
      <w:r>
        <w:rPr>
          <w:rFonts w:hint="eastAsia" w:ascii="仿宋" w:hAnsi="仿宋" w:eastAsia="仿宋" w:cs="仿宋"/>
          <w:snapToGrid w:val="0"/>
          <w:color w:val="000000"/>
          <w:spacing w:val="3"/>
          <w:kern w:val="0"/>
          <w:sz w:val="30"/>
          <w:szCs w:val="30"/>
          <w:lang w:val="zh-CN" w:eastAsia="zh-CN" w:bidi="ar-SA"/>
        </w:rPr>
        <w:fldChar w:fldCharType="begin"/>
      </w:r>
      <w:r>
        <w:rPr>
          <w:rFonts w:hint="eastAsia" w:ascii="仿宋" w:hAnsi="仿宋" w:eastAsia="仿宋" w:cs="仿宋"/>
          <w:snapToGrid w:val="0"/>
          <w:color w:val="000000"/>
          <w:spacing w:val="3"/>
          <w:kern w:val="0"/>
          <w:sz w:val="30"/>
          <w:szCs w:val="30"/>
          <w:lang w:val="zh-CN" w:eastAsia="zh-CN" w:bidi="ar-SA"/>
        </w:rPr>
        <w:instrText xml:space="preserve"> HYPERLINK "dingtalk://dingtalkclient/action/open_popover_link?url=https://words.dingtalk.com/mword?corpId=ding4ac5d6980864d335%26openConversationId%3D4749116321%3A4749116321&amp;wordName=%E8%89%BE%E6%BB%8B%E7%97%85&amp;newPanel=true" </w:instrText>
      </w:r>
      <w:r>
        <w:rPr>
          <w:rFonts w:hint="eastAsia" w:ascii="仿宋" w:hAnsi="仿宋" w:eastAsia="仿宋" w:cs="仿宋"/>
          <w:snapToGrid w:val="0"/>
          <w:color w:val="000000"/>
          <w:spacing w:val="3"/>
          <w:kern w:val="0"/>
          <w:sz w:val="30"/>
          <w:szCs w:val="30"/>
          <w:lang w:val="zh-CN" w:eastAsia="zh-CN" w:bidi="ar-SA"/>
        </w:rPr>
        <w:fldChar w:fldCharType="separate"/>
      </w:r>
      <w:r>
        <w:rPr>
          <w:rFonts w:hint="eastAsia" w:ascii="仿宋" w:hAnsi="仿宋" w:eastAsia="仿宋" w:cs="仿宋"/>
          <w:snapToGrid w:val="0"/>
          <w:color w:val="000000"/>
          <w:spacing w:val="3"/>
          <w:kern w:val="0"/>
          <w:sz w:val="30"/>
          <w:szCs w:val="30"/>
          <w:lang w:val="zh-CN" w:eastAsia="zh-CN" w:bidi="ar-SA"/>
        </w:rPr>
        <w:t>艾滋病</w:t>
      </w:r>
      <w:r>
        <w:rPr>
          <w:rFonts w:hint="eastAsia" w:ascii="仿宋" w:hAnsi="仿宋" w:eastAsia="仿宋" w:cs="仿宋"/>
          <w:snapToGrid w:val="0"/>
          <w:color w:val="000000"/>
          <w:spacing w:val="3"/>
          <w:kern w:val="0"/>
          <w:sz w:val="30"/>
          <w:szCs w:val="30"/>
          <w:lang w:val="zh-CN" w:eastAsia="zh-CN" w:bidi="ar-SA"/>
        </w:rPr>
        <w:fldChar w:fldCharType="end"/>
      </w:r>
      <w:r>
        <w:rPr>
          <w:rFonts w:hint="eastAsia" w:ascii="仿宋" w:hAnsi="仿宋" w:eastAsia="仿宋" w:cs="仿宋"/>
          <w:snapToGrid w:val="0"/>
          <w:color w:val="000000"/>
          <w:spacing w:val="3"/>
          <w:kern w:val="0"/>
          <w:sz w:val="30"/>
          <w:szCs w:val="30"/>
          <w:lang w:val="zh-CN" w:eastAsia="zh-CN" w:bidi="ar-SA"/>
        </w:rPr>
        <w:t>结核病设备配置方案的通知》（川疾控局重传函〔2024〕8号）和阿坝州2024年疾控机构和定点医疗机构艾滋病结核病设备配置方案的通知，为州本级定点医疗机构配置结核病检测相关主要设备，切实提高结核病检测能力，提高结核病发现率，提升服务可及性，维持治疗质量。</w:t>
      </w:r>
    </w:p>
    <w:p w14:paraId="2BF07CE3">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26E1E1F0">
      <w:pPr>
        <w:pStyle w:val="4"/>
        <w:keepNext w:val="0"/>
        <w:keepLines w:val="0"/>
        <w:widowControl/>
        <w:suppressLineNumbers w:val="0"/>
        <w:spacing w:before="0" w:beforeAutospacing="0" w:after="0" w:afterAutospacing="0" w:line="60" w:lineRule="atLeast"/>
        <w:ind w:left="0" w:right="0" w:firstLine="0"/>
        <w:rPr>
          <w:rFonts w:hint="eastAsia" w:ascii="黑体" w:hAnsi="黑体" w:eastAsia="黑体" w:cs="黑体"/>
          <w:sz w:val="30"/>
          <w:szCs w:val="30"/>
        </w:rPr>
      </w:pPr>
      <w:r>
        <w:rPr>
          <w:rFonts w:hint="eastAsia" w:ascii="黑体" w:hAnsi="黑体" w:eastAsia="黑体" w:cs="黑体"/>
          <w:color w:val="181C1F"/>
          <w:sz w:val="30"/>
          <w:szCs w:val="30"/>
        </w:rPr>
        <w:t>（三）预算安排及分配管理</w:t>
      </w:r>
    </w:p>
    <w:p w14:paraId="42F324D9">
      <w:pPr>
        <w:pStyle w:val="4"/>
        <w:keepNext w:val="0"/>
        <w:keepLines w:val="0"/>
        <w:widowControl/>
        <w:suppressLineNumbers w:val="0"/>
        <w:spacing w:before="0" w:beforeAutospacing="0" w:after="0" w:afterAutospacing="0" w:line="60" w:lineRule="atLeast"/>
        <w:ind w:left="0" w:right="0" w:firstLine="0"/>
        <w:rPr>
          <w:rFonts w:hint="eastAsia" w:ascii="微软雅黑" w:hAnsi="微软雅黑" w:eastAsia="微软雅黑" w:cs="微软雅黑"/>
          <w:color w:val="181C1F"/>
          <w:sz w:val="21"/>
          <w:szCs w:val="21"/>
        </w:rPr>
      </w:pPr>
    </w:p>
    <w:p w14:paraId="731C24E5">
      <w:pPr>
        <w:pStyle w:val="4"/>
        <w:keepNext w:val="0"/>
        <w:keepLines w:val="0"/>
        <w:widowControl/>
        <w:suppressLineNumbers w:val="0"/>
        <w:spacing w:before="0" w:beforeAutospacing="0" w:after="0" w:afterAutospacing="0" w:line="60" w:lineRule="atLeast"/>
        <w:ind w:left="0"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项目预算安排情况，项目资金分配原则及考虑因素，项目资金分配情况如下：</w:t>
      </w:r>
    </w:p>
    <w:p w14:paraId="6E7C1FC3">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en-US" w:eastAsia="zh-CN" w:bidi="ar-SA"/>
        </w:rPr>
        <w:t>1、</w:t>
      </w:r>
      <w:r>
        <w:rPr>
          <w:rFonts w:hint="eastAsia" w:ascii="仿宋" w:hAnsi="仿宋" w:eastAsia="仿宋" w:cs="仿宋"/>
          <w:snapToGrid w:val="0"/>
          <w:color w:val="000000"/>
          <w:spacing w:val="3"/>
          <w:kern w:val="0"/>
          <w:sz w:val="30"/>
          <w:szCs w:val="30"/>
          <w:lang w:val="zh-CN" w:eastAsia="zh-CN" w:bidi="ar-SA"/>
        </w:rPr>
        <w:t>基层医疗机构医疗设备操作人员培训43.68万元，资金使用率100%。分配依据：川财行〔2017〕77号培训费标准，覆盖13个县市基层机构，按实际参训人数分配。其中：住宿费19.96万元、生活费9.54万元、培训费12.56万元、教学管理及考核1.10万元、结业证书及其他费用0.52万元。</w:t>
      </w:r>
    </w:p>
    <w:p w14:paraId="005F00EA">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en-US" w:eastAsia="zh-CN" w:bidi="ar-SA"/>
        </w:rPr>
        <w:t>2、</w:t>
      </w:r>
      <w:r>
        <w:rPr>
          <w:rFonts w:hint="eastAsia" w:ascii="仿宋" w:hAnsi="仿宋" w:eastAsia="仿宋" w:cs="仿宋"/>
          <w:snapToGrid w:val="0"/>
          <w:color w:val="000000"/>
          <w:spacing w:val="3"/>
          <w:kern w:val="0"/>
          <w:sz w:val="30"/>
          <w:szCs w:val="30"/>
          <w:lang w:val="zh-CN" w:eastAsia="zh-CN" w:bidi="ar-SA"/>
        </w:rPr>
        <w:t>结核病防治项目80.50万元，使用资金80.234万元，结余资金0.266万元，已退回财政，资金使用率99.67%。其中：政府采购购置全自动核酸检测分析系统1套69.9986万元，生物显微镜1套8.2354万元，立式蒸汽灭菌器1套2万元。</w:t>
      </w:r>
    </w:p>
    <w:p w14:paraId="2306BC5D">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en-US" w:eastAsia="zh-CN" w:bidi="ar-SA"/>
        </w:rPr>
        <w:t>3、</w:t>
      </w:r>
      <w:r>
        <w:rPr>
          <w:rFonts w:hint="eastAsia" w:ascii="仿宋" w:hAnsi="仿宋" w:eastAsia="仿宋" w:cs="仿宋"/>
          <w:snapToGrid w:val="0"/>
          <w:color w:val="000000"/>
          <w:spacing w:val="3"/>
          <w:kern w:val="0"/>
          <w:sz w:val="30"/>
          <w:szCs w:val="30"/>
          <w:lang w:val="zh-CN" w:eastAsia="zh-CN" w:bidi="ar-SA"/>
        </w:rPr>
        <w:t>重点专科建设300万元（儿科、感染性疾病科各150万元），资金使用率100%。其中，儿科重点专科建设150万元，购置小儿呼吸机、脑功能监测仪、亚低温治疗仪器等医疗设备149.96万元、共16台件，购买医用听诊器3个、450元；感染性疾病科重点专科建设150万元，政府采购购置纤维支气管镜、彩色超声仪、除颤监护仪等医疗设备150.214万元（自筹资金支付0.214万元）、共21台件。</w:t>
      </w:r>
    </w:p>
    <w:p w14:paraId="79FD3FF7">
      <w:pPr>
        <w:pStyle w:val="4"/>
        <w:keepNext w:val="0"/>
        <w:keepLines w:val="0"/>
        <w:widowControl/>
        <w:suppressLineNumbers w:val="0"/>
      </w:pPr>
      <w:r>
        <w:rPr>
          <w:rFonts w:hint="eastAsia" w:ascii="黑体" w:hAnsi="黑体" w:eastAsia="黑体" w:cs="黑体"/>
          <w:sz w:val="30"/>
          <w:szCs w:val="30"/>
        </w:rPr>
        <w:t>（四）项目绩效目标设置</w:t>
      </w:r>
      <w:r>
        <w:t xml:space="preserve"> </w:t>
      </w:r>
    </w:p>
    <w:p w14:paraId="627993CE">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 xml:space="preserve">项目整体、区域和具体绩效目标设置情况，项目自评工作开展情况如下： </w:t>
      </w:r>
    </w:p>
    <w:p w14:paraId="263DA505">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 xml:space="preserve">1、基层医疗机构医疗设备操作人员培训：此次对乡镇卫生院设备操作员53人进行了为期一个月培训，进一步明确设备操作的思路，开阔了眼界，加深了认识，打开了思维，对阿坝州基层卫生事业发展思路等有了新的认识，也对基层医院的发展前景充满了信心。帮助学员掌握了部分基层常见病的诊治相关知识，基层常见临床基本操作技能得到了提升，达到了预期目的。 </w:t>
      </w:r>
    </w:p>
    <w:p w14:paraId="0E487985">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 xml:space="preserve">2、重点专科建设：我院申报并通过儿科和感染性疾病科两个省级民族地区重点专科建设，采购关键、紧缺的医疗设备，完成验收投入使用，达到了预期目的，提升州县两级临床 医疗服务 能力。 </w:t>
      </w:r>
    </w:p>
    <w:p w14:paraId="37E865AD">
      <w:pPr>
        <w:pStyle w:val="4"/>
        <w:keepNext w:val="0"/>
        <w:keepLines w:val="0"/>
        <w:widowControl/>
        <w:suppressLineNumbers w:val="0"/>
        <w:spacing w:before="0" w:beforeAutospacing="0" w:after="0" w:afterAutospacing="0" w:line="60" w:lineRule="atLeast"/>
        <w:ind w:right="0" w:firstLine="612" w:firstLineChars="200"/>
      </w:pPr>
      <w:r>
        <w:rPr>
          <w:rFonts w:hint="eastAsia" w:ascii="仿宋" w:hAnsi="仿宋" w:eastAsia="仿宋" w:cs="仿宋"/>
          <w:snapToGrid w:val="0"/>
          <w:color w:val="000000"/>
          <w:spacing w:val="3"/>
          <w:kern w:val="0"/>
          <w:sz w:val="30"/>
          <w:szCs w:val="30"/>
          <w:lang w:val="zh-CN" w:eastAsia="zh-CN" w:bidi="ar-SA"/>
        </w:rPr>
        <w:t>3、结核病 防治：结核病能力建设达到了预期目的。采购设备的使用可以大大提高我院在传染病相关病原体检测方面的能力，更加快捷方便地让患者享受到国内较高水平的诊断服务，同时可以降低患者的医疗成本，人民健康水平得到了有力的保障，更加方便阿坝州地区患者就医。</w:t>
      </w:r>
      <w:r>
        <w:t xml:space="preserve"> </w:t>
      </w:r>
    </w:p>
    <w:p w14:paraId="0454679B">
      <w:pPr>
        <w:pStyle w:val="4"/>
        <w:keepNext w:val="0"/>
        <w:keepLines w:val="0"/>
        <w:widowControl/>
        <w:suppressLineNumbers w:val="0"/>
        <w:spacing w:before="0" w:beforeAutospacing="0" w:after="0" w:afterAutospacing="0" w:line="60" w:lineRule="atLeast"/>
        <w:ind w:left="0" w:right="0" w:firstLine="0"/>
        <w:rPr>
          <w:rFonts w:hint="eastAsia" w:ascii="黑体" w:hAnsi="宋体" w:eastAsia="黑体" w:cs="Times New Roman"/>
          <w:snapToGrid/>
          <w:kern w:val="2"/>
          <w:sz w:val="32"/>
          <w:szCs w:val="32"/>
          <w:lang w:val="zh-CN" w:eastAsia="zh-CN" w:bidi="ar-SA"/>
        </w:rPr>
      </w:pPr>
      <w:r>
        <w:rPr>
          <w:rFonts w:hint="eastAsia" w:ascii="黑体" w:hAnsi="宋体" w:eastAsia="黑体" w:cs="Times New Roman"/>
          <w:snapToGrid/>
          <w:kern w:val="2"/>
          <w:sz w:val="32"/>
          <w:szCs w:val="32"/>
          <w:lang w:val="zh-CN" w:eastAsia="zh-CN" w:bidi="ar-SA"/>
        </w:rPr>
        <w:t xml:space="preserve">二、存在主要问题 </w:t>
      </w:r>
    </w:p>
    <w:p w14:paraId="00F978F1">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w:t>
      </w:r>
      <w:r>
        <w:rPr>
          <w:rFonts w:hint="eastAsia" w:ascii="仿宋" w:hAnsi="仿宋" w:eastAsia="仿宋" w:cs="仿宋"/>
          <w:snapToGrid w:val="0"/>
          <w:color w:val="000000"/>
          <w:spacing w:val="3"/>
          <w:kern w:val="0"/>
          <w:sz w:val="30"/>
          <w:szCs w:val="30"/>
          <w:lang w:val="en-US" w:eastAsia="zh-CN" w:bidi="ar-SA"/>
        </w:rPr>
        <w:t>一</w:t>
      </w:r>
      <w:r>
        <w:rPr>
          <w:rFonts w:hint="eastAsia" w:ascii="仿宋" w:hAnsi="仿宋" w:eastAsia="仿宋" w:cs="仿宋"/>
          <w:snapToGrid w:val="0"/>
          <w:color w:val="000000"/>
          <w:spacing w:val="3"/>
          <w:kern w:val="0"/>
          <w:sz w:val="30"/>
          <w:szCs w:val="30"/>
          <w:lang w:val="zh-CN" w:eastAsia="zh-CN" w:bidi="ar-SA"/>
        </w:rPr>
        <w:t xml:space="preserve">）预算编制有待进一步加强，确保预算执行力度，预算编制与实际支出项目存在差异。 </w:t>
      </w:r>
    </w:p>
    <w:p w14:paraId="138ACD51">
      <w:pPr>
        <w:pStyle w:val="4"/>
        <w:keepNext w:val="0"/>
        <w:keepLines w:val="0"/>
        <w:widowControl/>
        <w:suppressLineNumbers w:val="0"/>
        <w:spacing w:before="0" w:beforeAutospacing="0" w:after="0" w:afterAutospacing="0" w:line="60" w:lineRule="atLeast"/>
        <w:ind w:right="0" w:firstLine="612" w:firstLineChars="200"/>
      </w:pPr>
      <w:r>
        <w:rPr>
          <w:rFonts w:hint="eastAsia" w:ascii="仿宋" w:hAnsi="仿宋" w:eastAsia="仿宋" w:cs="仿宋"/>
          <w:snapToGrid w:val="0"/>
          <w:color w:val="000000"/>
          <w:spacing w:val="3"/>
          <w:kern w:val="0"/>
          <w:sz w:val="30"/>
          <w:szCs w:val="30"/>
          <w:lang w:val="zh-CN" w:eastAsia="zh-CN" w:bidi="ar-SA"/>
        </w:rPr>
        <w:t>（</w:t>
      </w:r>
      <w:r>
        <w:rPr>
          <w:rFonts w:hint="eastAsia" w:ascii="仿宋" w:hAnsi="仿宋" w:eastAsia="仿宋" w:cs="仿宋"/>
          <w:snapToGrid w:val="0"/>
          <w:color w:val="000000"/>
          <w:spacing w:val="3"/>
          <w:kern w:val="0"/>
          <w:sz w:val="30"/>
          <w:szCs w:val="30"/>
          <w:lang w:val="en-US" w:eastAsia="zh-CN" w:bidi="ar-SA"/>
        </w:rPr>
        <w:t>二</w:t>
      </w:r>
      <w:r>
        <w:rPr>
          <w:rFonts w:hint="eastAsia" w:ascii="仿宋" w:hAnsi="仿宋" w:eastAsia="仿宋" w:cs="仿宋"/>
          <w:snapToGrid w:val="0"/>
          <w:color w:val="000000"/>
          <w:spacing w:val="3"/>
          <w:kern w:val="0"/>
          <w:sz w:val="30"/>
          <w:szCs w:val="30"/>
          <w:lang w:val="zh-CN" w:eastAsia="zh-CN" w:bidi="ar-SA"/>
        </w:rPr>
        <w:t>）前期需求调研深度不足，项目储备和推进效率有待加强。</w:t>
      </w:r>
      <w:r>
        <w:t xml:space="preserve"> </w:t>
      </w:r>
    </w:p>
    <w:p w14:paraId="080B45F0">
      <w:pPr>
        <w:pStyle w:val="4"/>
        <w:keepNext w:val="0"/>
        <w:keepLines w:val="0"/>
        <w:widowControl/>
        <w:suppressLineNumbers w:val="0"/>
        <w:spacing w:before="0" w:beforeAutospacing="0" w:after="0" w:afterAutospacing="0" w:line="60" w:lineRule="atLeast"/>
        <w:ind w:left="0" w:right="0" w:firstLine="0"/>
        <w:rPr>
          <w:rFonts w:hint="eastAsia" w:ascii="黑体" w:hAnsi="宋体" w:eastAsia="黑体" w:cs="Times New Roman"/>
          <w:snapToGrid/>
          <w:kern w:val="2"/>
          <w:sz w:val="32"/>
          <w:szCs w:val="32"/>
          <w:lang w:val="zh-CN" w:eastAsia="zh-CN" w:bidi="ar-SA"/>
        </w:rPr>
      </w:pPr>
      <w:r>
        <w:rPr>
          <w:rFonts w:hint="eastAsia" w:ascii="黑体" w:hAnsi="宋体" w:eastAsia="黑体" w:cs="Times New Roman"/>
          <w:snapToGrid/>
          <w:kern w:val="2"/>
          <w:sz w:val="32"/>
          <w:szCs w:val="32"/>
          <w:lang w:val="zh-CN" w:eastAsia="zh-CN" w:bidi="ar-SA"/>
        </w:rPr>
        <w:t xml:space="preserve">三、改进建议 </w:t>
      </w:r>
    </w:p>
    <w:p w14:paraId="63CE286B">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w:t>
      </w:r>
      <w:r>
        <w:rPr>
          <w:rFonts w:hint="eastAsia" w:ascii="仿宋" w:hAnsi="仿宋" w:eastAsia="仿宋" w:cs="仿宋"/>
          <w:snapToGrid w:val="0"/>
          <w:color w:val="000000"/>
          <w:spacing w:val="3"/>
          <w:kern w:val="0"/>
          <w:sz w:val="30"/>
          <w:szCs w:val="30"/>
          <w:lang w:val="en-US" w:eastAsia="zh-CN" w:bidi="ar-SA"/>
        </w:rPr>
        <w:t>一</w:t>
      </w:r>
      <w:r>
        <w:rPr>
          <w:rFonts w:hint="eastAsia" w:ascii="仿宋" w:hAnsi="仿宋" w:eastAsia="仿宋" w:cs="仿宋"/>
          <w:snapToGrid w:val="0"/>
          <w:color w:val="000000"/>
          <w:spacing w:val="3"/>
          <w:kern w:val="0"/>
          <w:sz w:val="30"/>
          <w:szCs w:val="30"/>
          <w:lang w:val="zh-CN" w:eastAsia="zh-CN" w:bidi="ar-SA"/>
        </w:rPr>
        <w:t xml:space="preserve">）建议组织财务人员和部门工作人员进行预算、绩效工作培训，加强预算、绩效管理意识。 </w:t>
      </w:r>
    </w:p>
    <w:p w14:paraId="1DE5FAC5">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w:t>
      </w:r>
      <w:r>
        <w:rPr>
          <w:rFonts w:hint="eastAsia" w:ascii="仿宋" w:hAnsi="仿宋" w:eastAsia="仿宋" w:cs="仿宋"/>
          <w:snapToGrid w:val="0"/>
          <w:color w:val="000000"/>
          <w:spacing w:val="3"/>
          <w:kern w:val="0"/>
          <w:sz w:val="30"/>
          <w:szCs w:val="30"/>
          <w:lang w:val="en-US" w:eastAsia="zh-CN" w:bidi="ar-SA"/>
        </w:rPr>
        <w:t>二</w:t>
      </w:r>
      <w:r>
        <w:rPr>
          <w:rFonts w:hint="eastAsia" w:ascii="仿宋" w:hAnsi="仿宋" w:eastAsia="仿宋" w:cs="仿宋"/>
          <w:snapToGrid w:val="0"/>
          <w:color w:val="000000"/>
          <w:spacing w:val="3"/>
          <w:kern w:val="0"/>
          <w:sz w:val="30"/>
          <w:szCs w:val="30"/>
          <w:lang w:val="zh-CN" w:eastAsia="zh-CN" w:bidi="ar-SA"/>
        </w:rPr>
        <w:t xml:space="preserve">）严格财务审核，按照预算规定的项目进行财务核算，在预算金额内严格控制费用开支。 </w:t>
      </w:r>
    </w:p>
    <w:p w14:paraId="63B52B17">
      <w:pPr>
        <w:pStyle w:val="4"/>
        <w:keepNext w:val="0"/>
        <w:keepLines w:val="0"/>
        <w:widowControl/>
        <w:suppressLineNumbers w:val="0"/>
        <w:spacing w:before="0" w:beforeAutospacing="0" w:after="0" w:afterAutospacing="0" w:line="60" w:lineRule="atLeast"/>
        <w:ind w:right="0" w:firstLine="612" w:firstLineChars="200"/>
        <w:rPr>
          <w:rFonts w:hint="eastAsia" w:ascii="仿宋" w:hAnsi="仿宋" w:eastAsia="仿宋" w:cs="仿宋"/>
          <w:snapToGrid w:val="0"/>
          <w:color w:val="000000"/>
          <w:spacing w:val="3"/>
          <w:kern w:val="0"/>
          <w:sz w:val="30"/>
          <w:szCs w:val="30"/>
          <w:lang w:val="zh-CN" w:eastAsia="zh-CN" w:bidi="ar-SA"/>
        </w:rPr>
      </w:pPr>
      <w:r>
        <w:rPr>
          <w:rFonts w:hint="eastAsia" w:ascii="仿宋" w:hAnsi="仿宋" w:eastAsia="仿宋" w:cs="仿宋"/>
          <w:snapToGrid w:val="0"/>
          <w:color w:val="000000"/>
          <w:spacing w:val="3"/>
          <w:kern w:val="0"/>
          <w:sz w:val="30"/>
          <w:szCs w:val="30"/>
          <w:lang w:val="zh-CN" w:eastAsia="zh-CN" w:bidi="ar-SA"/>
        </w:rPr>
        <w:t>（</w:t>
      </w:r>
      <w:r>
        <w:rPr>
          <w:rFonts w:hint="eastAsia" w:ascii="仿宋" w:hAnsi="仿宋" w:eastAsia="仿宋" w:cs="仿宋"/>
          <w:snapToGrid w:val="0"/>
          <w:color w:val="000000"/>
          <w:spacing w:val="3"/>
          <w:kern w:val="0"/>
          <w:sz w:val="30"/>
          <w:szCs w:val="30"/>
          <w:lang w:val="en-US" w:eastAsia="zh-CN" w:bidi="ar-SA"/>
        </w:rPr>
        <w:t>三</w:t>
      </w:r>
      <w:r>
        <w:rPr>
          <w:rFonts w:hint="eastAsia" w:ascii="仿宋" w:hAnsi="仿宋" w:eastAsia="仿宋" w:cs="仿宋"/>
          <w:snapToGrid w:val="0"/>
          <w:color w:val="000000"/>
          <w:spacing w:val="3"/>
          <w:kern w:val="0"/>
          <w:sz w:val="30"/>
          <w:szCs w:val="30"/>
          <w:lang w:val="zh-CN" w:eastAsia="zh-CN" w:bidi="ar-SA"/>
        </w:rPr>
        <w:t xml:space="preserve">）加强基础建设配套建设，申请经费建设区域性实训基地。 </w:t>
      </w:r>
    </w:p>
    <w:p w14:paraId="079D796F">
      <w:pPr>
        <w:rPr>
          <w:rFonts w:hint="eastAsia" w:ascii="仿宋_GB2312" w:hAnsi="仿宋_GB2312" w:eastAsia="仿宋_GB2312" w:cs="仿宋_GB2312"/>
          <w:sz w:val="32"/>
          <w:szCs w:val="32"/>
        </w:rPr>
      </w:pPr>
    </w:p>
    <w:p w14:paraId="3B22FA59">
      <w:pPr>
        <w:rPr>
          <w:rFonts w:hint="eastAsia" w:ascii="仿宋_GB2312" w:hAnsi="仿宋_GB2312" w:eastAsia="仿宋_GB2312" w:cs="仿宋_GB2312"/>
          <w:sz w:val="32"/>
          <w:szCs w:val="32"/>
        </w:rPr>
      </w:pPr>
    </w:p>
    <w:p w14:paraId="598E8F7E">
      <w:pPr>
        <w:rPr>
          <w:rFonts w:hint="eastAsia" w:ascii="仿宋_GB2312" w:hAnsi="仿宋_GB2312" w:eastAsia="仿宋_GB2312" w:cs="仿宋_GB2312"/>
          <w:sz w:val="32"/>
          <w:szCs w:val="32"/>
        </w:rPr>
      </w:pPr>
    </w:p>
    <w:p w14:paraId="2CC41550">
      <w:pPr>
        <w:rPr>
          <w:rFonts w:hint="eastAsia" w:ascii="仿宋_GB2312" w:hAnsi="仿宋_GB2312" w:eastAsia="仿宋_GB2312" w:cs="仿宋_GB2312"/>
          <w:sz w:val="32"/>
          <w:szCs w:val="32"/>
        </w:rPr>
      </w:pPr>
    </w:p>
    <w:p w14:paraId="5CC77B3C">
      <w:pPr>
        <w:rPr>
          <w:rFonts w:hint="eastAsia" w:ascii="仿宋_GB2312" w:hAnsi="仿宋_GB2312" w:eastAsia="仿宋_GB2312" w:cs="仿宋_GB2312"/>
          <w:sz w:val="32"/>
          <w:szCs w:val="32"/>
        </w:rPr>
      </w:pPr>
    </w:p>
    <w:p w14:paraId="03B488C3">
      <w:pPr>
        <w:rPr>
          <w:rFonts w:hint="eastAsia" w:ascii="仿宋_GB2312" w:hAnsi="仿宋_GB2312" w:eastAsia="仿宋_GB2312" w:cs="仿宋_GB2312"/>
          <w:sz w:val="32"/>
          <w:szCs w:val="32"/>
        </w:rPr>
      </w:pPr>
    </w:p>
    <w:p w14:paraId="7A084A13">
      <w:pPr>
        <w:rPr>
          <w:rFonts w:hint="eastAsia" w:ascii="仿宋_GB2312" w:hAnsi="仿宋_GB2312" w:eastAsia="仿宋_GB2312" w:cs="仿宋_GB2312"/>
          <w:sz w:val="32"/>
          <w:szCs w:val="32"/>
        </w:rPr>
      </w:pPr>
    </w:p>
    <w:p w14:paraId="74331E0A">
      <w:pPr>
        <w:rPr>
          <w:rFonts w:hint="eastAsia" w:ascii="仿宋_GB2312" w:hAnsi="仿宋_GB2312" w:eastAsia="仿宋_GB2312" w:cs="仿宋_GB2312"/>
          <w:sz w:val="32"/>
          <w:szCs w:val="32"/>
        </w:rPr>
      </w:pPr>
    </w:p>
    <w:p w14:paraId="0D4189A7">
      <w:pPr>
        <w:rPr>
          <w:rFonts w:hint="eastAsia" w:ascii="仿宋_GB2312" w:hAnsi="仿宋_GB2312" w:eastAsia="仿宋_GB2312" w:cs="仿宋_GB2312"/>
          <w:sz w:val="32"/>
          <w:szCs w:val="32"/>
        </w:rPr>
      </w:pPr>
    </w:p>
    <w:p w14:paraId="136122C4">
      <w:pPr>
        <w:rPr>
          <w:rFonts w:hint="eastAsia" w:ascii="仿宋_GB2312" w:hAnsi="仿宋_GB2312" w:eastAsia="仿宋_GB2312" w:cs="仿宋_GB2312"/>
          <w:sz w:val="32"/>
          <w:szCs w:val="32"/>
        </w:rPr>
      </w:pPr>
    </w:p>
    <w:p w14:paraId="7AE62529">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92BA8"/>
    <w:rsid w:val="11E4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5"/>
      <w:szCs w:val="15"/>
      <w:lang w:val="en-US" w:eastAsia="en-US" w:bidi="ar-SA"/>
    </w:rPr>
  </w:style>
  <w:style w:type="paragraph" w:styleId="3">
    <w:name w:val="Body Text Indent"/>
    <w:basedOn w:val="1"/>
    <w:qFormat/>
    <w:uiPriority w:val="0"/>
    <w:pPr>
      <w:spacing w:after="120" w:afterLines="0" w:afterAutospacing="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b/>
      <w:bCs/>
      <w:color w:val="000000"/>
      <w:sz w:val="27"/>
      <w:szCs w:val="27"/>
      <w:u w:val="none"/>
    </w:rPr>
  </w:style>
  <w:style w:type="character" w:customStyle="1" w:styleId="10">
    <w:name w:val="font31"/>
    <w:basedOn w:val="7"/>
    <w:qFormat/>
    <w:uiPriority w:val="0"/>
    <w:rPr>
      <w:rFonts w:hint="eastAsia" w:ascii="宋体" w:hAnsi="宋体" w:eastAsia="宋体" w:cs="宋体"/>
      <w:color w:val="000000"/>
      <w:sz w:val="19"/>
      <w:szCs w:val="19"/>
      <w:u w:val="none"/>
    </w:rPr>
  </w:style>
  <w:style w:type="character" w:customStyle="1" w:styleId="11">
    <w:name w:val="font122"/>
    <w:basedOn w:val="7"/>
    <w:qFormat/>
    <w:uiPriority w:val="0"/>
    <w:rPr>
      <w:rFonts w:hint="eastAsia" w:ascii="宋体" w:hAnsi="宋体" w:eastAsia="宋体" w:cs="宋体"/>
      <w:b/>
      <w:bCs/>
      <w:color w:val="000000"/>
      <w:sz w:val="27"/>
      <w:szCs w:val="27"/>
      <w:u w:val="none"/>
    </w:rPr>
  </w:style>
  <w:style w:type="character" w:customStyle="1" w:styleId="12">
    <w:name w:val="font12"/>
    <w:basedOn w:val="7"/>
    <w:qFormat/>
    <w:uiPriority w:val="0"/>
    <w:rPr>
      <w:rFonts w:hint="default" w:ascii="Times New Roman" w:hAnsi="Times New Roman" w:cs="Times New Roman"/>
      <w:b/>
      <w:bCs/>
      <w:color w:val="000000"/>
      <w:sz w:val="27"/>
      <w:szCs w:val="27"/>
      <w:u w:val="none"/>
    </w:rPr>
  </w:style>
  <w:style w:type="character" w:customStyle="1" w:styleId="13">
    <w:name w:val="font61"/>
    <w:basedOn w:val="7"/>
    <w:qFormat/>
    <w:uiPriority w:val="0"/>
    <w:rPr>
      <w:rFonts w:hint="default" w:ascii="CESI宋体-GB2312" w:hAnsi="CESI宋体-GB2312" w:eastAsia="CESI宋体-GB2312" w:cs="CESI宋体-GB2312"/>
      <w:color w:val="000000"/>
      <w:sz w:val="22"/>
      <w:szCs w:val="22"/>
      <w:u w:val="none"/>
    </w:rPr>
  </w:style>
  <w:style w:type="character" w:customStyle="1" w:styleId="14">
    <w:name w:val="font112"/>
    <w:basedOn w:val="7"/>
    <w:qFormat/>
    <w:uiPriority w:val="0"/>
    <w:rPr>
      <w:rFonts w:hint="eastAsia" w:ascii="宋体" w:hAnsi="宋体" w:eastAsia="宋体" w:cs="宋体"/>
      <w:b/>
      <w:bCs/>
      <w:color w:val="000000"/>
      <w:sz w:val="27"/>
      <w:szCs w:val="27"/>
      <w:u w:val="none"/>
    </w:rPr>
  </w:style>
  <w:style w:type="character" w:customStyle="1" w:styleId="15">
    <w:name w:val="font11"/>
    <w:basedOn w:val="7"/>
    <w:qFormat/>
    <w:uiPriority w:val="0"/>
    <w:rPr>
      <w:rFonts w:hint="default" w:ascii="Times New Roman" w:hAnsi="Times New Roman" w:cs="Times New Roman"/>
      <w:b/>
      <w:bCs/>
      <w:color w:val="000000"/>
      <w:sz w:val="27"/>
      <w:szCs w:val="27"/>
      <w:u w:val="none"/>
    </w:rPr>
  </w:style>
  <w:style w:type="character" w:customStyle="1" w:styleId="16">
    <w:name w:val="font71"/>
    <w:basedOn w:val="7"/>
    <w:qFormat/>
    <w:uiPriority w:val="0"/>
    <w:rPr>
      <w:rFonts w:hint="default" w:ascii="Times New Roman" w:hAnsi="Times New Roman" w:cs="Times New Roman"/>
      <w:color w:val="000000"/>
      <w:sz w:val="20"/>
      <w:szCs w:val="20"/>
      <w:u w:val="none"/>
    </w:rPr>
  </w:style>
  <w:style w:type="character" w:customStyle="1" w:styleId="17">
    <w:name w:val="font121"/>
    <w:basedOn w:val="7"/>
    <w:qFormat/>
    <w:uiPriority w:val="0"/>
    <w:rPr>
      <w:rFonts w:hint="eastAsia" w:ascii="宋体" w:hAnsi="宋体" w:eastAsia="宋体" w:cs="宋体"/>
      <w:color w:val="000000"/>
      <w:sz w:val="20"/>
      <w:szCs w:val="20"/>
      <w:u w:val="none"/>
    </w:rPr>
  </w:style>
  <w:style w:type="character" w:customStyle="1" w:styleId="18">
    <w:name w:val="font101"/>
    <w:basedOn w:val="7"/>
    <w:qFormat/>
    <w:uiPriority w:val="0"/>
    <w:rPr>
      <w:rFonts w:hint="default" w:ascii="Arial" w:hAnsi="Arial" w:cs="Arial"/>
      <w:color w:val="000000"/>
      <w:sz w:val="20"/>
      <w:szCs w:val="20"/>
      <w:u w:val="none"/>
    </w:rPr>
  </w:style>
  <w:style w:type="character" w:customStyle="1" w:styleId="19">
    <w:name w:val="font111"/>
    <w:basedOn w:val="7"/>
    <w:qFormat/>
    <w:uiPriority w:val="0"/>
    <w:rPr>
      <w:rFonts w:hint="eastAsia" w:ascii="宋体" w:hAnsi="宋体" w:eastAsia="宋体" w:cs="宋体"/>
      <w:b/>
      <w:bCs/>
      <w:color w:val="000000"/>
      <w:sz w:val="27"/>
      <w:szCs w:val="27"/>
      <w:u w:val="none"/>
    </w:rPr>
  </w:style>
  <w:style w:type="character" w:customStyle="1" w:styleId="20">
    <w:name w:val="font21"/>
    <w:basedOn w:val="7"/>
    <w:qFormat/>
    <w:uiPriority w:val="0"/>
    <w:rPr>
      <w:rFonts w:hint="default" w:ascii="Times New Roman" w:hAnsi="Times New Roman" w:cs="Times New Roman"/>
      <w:color w:val="000000"/>
      <w:sz w:val="22"/>
      <w:szCs w:val="22"/>
      <w:u w:val="none"/>
    </w:rPr>
  </w:style>
  <w:style w:type="character" w:customStyle="1" w:styleId="21">
    <w:name w:val="font8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4121</Words>
  <Characters>4457</Characters>
  <Lines>0</Lines>
  <Paragraphs>0</Paragraphs>
  <TotalTime>2</TotalTime>
  <ScaleCrop>false</ScaleCrop>
  <LinksUpToDate>false</LinksUpToDate>
  <CharactersWithSpaces>4481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2025-09-09T00:49:00Z</dcterms:created>
  <dc:creator>user</dc:creator>
  <cp:lastModifiedBy>呵呵(^_^)</cp:lastModifiedBy>
  <dcterms:modified xsi:type="dcterms:W3CDTF">2025-09-09T02:07:18Z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eyJoZGlkIjoiODczYjc4MmQ1NGY3MDJmMjI3OWRmYTJmMGFjMjAwOTIiLCJ1c2VySWQiOiI0ODA2MzkwNjEifQ==</vt:lpwstr>
  </property>
  <property fmtid="{D5CDD505-2E9C-101B-9397-08002B2CF9AE}" pid="4" name="ICV">
    <vt:lpwstr>4732BF94D57D49C6A432151CDE8C9ACA_12</vt:lpwstr>
  </property>
</Properties>
</file>