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11" w:rsidRDefault="00DE636E" w:rsidP="00DE636E">
      <w:pPr>
        <w:rPr>
          <w:rFonts w:ascii="微软雅黑" w:eastAsia="微软雅黑" w:hAnsi="微软雅黑" w:cs="Times New Roman"/>
          <w:sz w:val="28"/>
          <w:szCs w:val="28"/>
        </w:rPr>
      </w:pPr>
      <w:r>
        <w:rPr>
          <w:rFonts w:ascii="微软雅黑" w:eastAsia="微软雅黑" w:hAnsi="微软雅黑" w:cs="Times New Roman" w:hint="eastAsia"/>
          <w:sz w:val="28"/>
          <w:szCs w:val="28"/>
        </w:rPr>
        <w:t xml:space="preserve">附件1：      </w:t>
      </w:r>
      <w:r w:rsidR="00086965">
        <w:rPr>
          <w:rFonts w:ascii="微软雅黑" w:eastAsia="微软雅黑" w:hAnsi="微软雅黑" w:cs="Times New Roman" w:hint="eastAsia"/>
          <w:sz w:val="28"/>
          <w:szCs w:val="28"/>
        </w:rPr>
        <w:t xml:space="preserve"> </w:t>
      </w:r>
      <w:r w:rsidR="00B92C87">
        <w:rPr>
          <w:rFonts w:ascii="微软雅黑" w:eastAsia="微软雅黑" w:hAnsi="微软雅黑" w:cs="Times New Roman" w:hint="eastAsia"/>
          <w:sz w:val="28"/>
          <w:szCs w:val="28"/>
        </w:rPr>
        <w:t>阿坝州人民医院检验科智慧化实验室</w:t>
      </w:r>
      <w:r w:rsidR="00086965">
        <w:rPr>
          <w:rFonts w:ascii="微软雅黑" w:eastAsia="微软雅黑" w:hAnsi="微软雅黑" w:cs="Times New Roman" w:hint="eastAsia"/>
          <w:sz w:val="28"/>
          <w:szCs w:val="28"/>
        </w:rPr>
        <w:t>需求</w:t>
      </w:r>
    </w:p>
    <w:p w:rsidR="00B02011" w:rsidRDefault="00086965">
      <w:pPr>
        <w:pStyle w:val="a8"/>
        <w:numPr>
          <w:ilvl w:val="0"/>
          <w:numId w:val="1"/>
        </w:numPr>
        <w:ind w:firstLineChars="0"/>
        <w:rPr>
          <w:rFonts w:ascii="仿宋" w:eastAsia="仿宋" w:hAnsi="仿宋" w:cs="仿宋"/>
          <w:b/>
          <w:color w:val="000000"/>
          <w:sz w:val="28"/>
          <w:szCs w:val="28"/>
        </w:rPr>
      </w:pPr>
      <w:r>
        <w:rPr>
          <w:rFonts w:ascii="仿宋" w:eastAsia="仿宋" w:hAnsi="仿宋" w:cs="仿宋" w:hint="eastAsia"/>
          <w:b/>
          <w:color w:val="000000"/>
          <w:sz w:val="28"/>
          <w:szCs w:val="28"/>
        </w:rPr>
        <w:t>实验室要求设备：</w:t>
      </w:r>
    </w:p>
    <w:tbl>
      <w:tblPr>
        <w:tblW w:w="9190" w:type="dxa"/>
        <w:tblInd w:w="-397" w:type="dxa"/>
        <w:tblLayout w:type="fixed"/>
        <w:tblLook w:val="04A0"/>
      </w:tblPr>
      <w:tblGrid>
        <w:gridCol w:w="822"/>
        <w:gridCol w:w="676"/>
        <w:gridCol w:w="1709"/>
        <w:gridCol w:w="5983"/>
      </w:tblGrid>
      <w:tr w:rsidR="00B02011">
        <w:trPr>
          <w:trHeight w:val="540"/>
        </w:trPr>
        <w:tc>
          <w:tcPr>
            <w:tcW w:w="822"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单位</w:t>
            </w: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序号</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名称</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产品主要性能要求</w:t>
            </w:r>
          </w:p>
        </w:tc>
      </w:tr>
      <w:tr w:rsidR="00B02011">
        <w:trPr>
          <w:trHeight w:val="640"/>
        </w:trPr>
        <w:tc>
          <w:tcPr>
            <w:tcW w:w="822" w:type="dxa"/>
            <w:vMerge w:val="restart"/>
            <w:tcBorders>
              <w:top w:val="single" w:sz="4" w:space="0" w:color="000000"/>
              <w:left w:val="single" w:sz="4" w:space="0" w:color="000000"/>
              <w:right w:val="single" w:sz="4" w:space="0" w:color="000000"/>
            </w:tcBorders>
            <w:vAlign w:val="center"/>
          </w:tcPr>
          <w:p w:rsidR="00B02011" w:rsidRDefault="00086965">
            <w:pPr>
              <w:pStyle w:val="20"/>
              <w:ind w:firstLineChars="0" w:firstLine="0"/>
              <w:rPr>
                <w:rFonts w:ascii="仿宋" w:eastAsia="仿宋" w:hAnsi="仿宋" w:cs="仿宋"/>
                <w:bCs/>
                <w:color w:val="000000"/>
              </w:rPr>
            </w:pPr>
            <w:r>
              <w:rPr>
                <w:rFonts w:ascii="仿宋" w:eastAsia="仿宋" w:hAnsi="仿宋" w:cs="仿宋" w:hint="eastAsia"/>
                <w:bCs/>
                <w:color w:val="000000"/>
              </w:rPr>
              <w:t>阿坝州人民医院</w:t>
            </w: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临检流水线解决方案</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ind w:firstLineChars="0" w:firstLine="0"/>
              <w:rPr>
                <w:rFonts w:ascii="仿宋" w:eastAsia="仿宋" w:hAnsi="仿宋" w:cs="仿宋"/>
                <w:bCs/>
                <w:color w:val="000000"/>
              </w:rPr>
            </w:pPr>
            <w:r>
              <w:rPr>
                <w:rFonts w:ascii="仿宋" w:eastAsia="仿宋" w:hAnsi="仿宋" w:cs="仿宋" w:hint="eastAsia"/>
                <w:bCs/>
                <w:color w:val="000000"/>
              </w:rPr>
              <w:t>1.临检流水线解决方案</w:t>
            </w:r>
            <w:r>
              <w:rPr>
                <w:rFonts w:ascii="仿宋" w:eastAsia="仿宋" w:hAnsi="仿宋" w:cs="仿宋"/>
                <w:bCs/>
                <w:color w:val="000000"/>
              </w:rPr>
              <w:t xml:space="preserve">包含流水线上的模块能够对接中心控制软件，并实现各主要模块运营数据提取和管理。 </w:t>
            </w:r>
          </w:p>
          <w:p w:rsidR="00B02011" w:rsidRDefault="00086965">
            <w:pPr>
              <w:pStyle w:val="20"/>
              <w:ind w:firstLineChars="0" w:firstLine="0"/>
              <w:rPr>
                <w:rFonts w:ascii="仿宋" w:eastAsia="仿宋" w:hAnsi="仿宋" w:cs="仿宋"/>
                <w:bCs/>
                <w:color w:val="000000"/>
              </w:rPr>
            </w:pPr>
            <w:r>
              <w:rPr>
                <w:rFonts w:ascii="仿宋" w:eastAsia="仿宋" w:hAnsi="仿宋" w:cs="仿宋"/>
                <w:bCs/>
                <w:color w:val="000000"/>
              </w:rPr>
              <w:t>2、</w:t>
            </w:r>
            <w:r>
              <w:rPr>
                <w:rFonts w:ascii="仿宋" w:eastAsia="仿宋" w:hAnsi="仿宋" w:cs="仿宋" w:hint="eastAsia"/>
                <w:bCs/>
                <w:color w:val="000000"/>
              </w:rPr>
              <w:t>临检流水线</w:t>
            </w:r>
            <w:r>
              <w:rPr>
                <w:rFonts w:ascii="仿宋" w:eastAsia="仿宋" w:hAnsi="仿宋" w:cs="仿宋"/>
                <w:bCs/>
                <w:color w:val="000000"/>
              </w:rPr>
              <w:t>解决方案中配置有 AI 分析软件，通过与检验信息系统对接,可实现危急值提醒 、报告自动审核功能。 3、提供设备安装需要的实验室台面和提供设备安装相关的场地准备和改造服务。 4、</w:t>
            </w:r>
            <w:r>
              <w:rPr>
                <w:rFonts w:ascii="仿宋" w:eastAsia="仿宋" w:hAnsi="仿宋" w:cs="仿宋" w:hint="eastAsia"/>
                <w:bCs/>
                <w:color w:val="000000"/>
              </w:rPr>
              <w:t>临检流水线解决方案</w:t>
            </w:r>
            <w:r>
              <w:rPr>
                <w:rFonts w:ascii="仿宋" w:eastAsia="仿宋" w:hAnsi="仿宋" w:cs="仿宋"/>
                <w:bCs/>
                <w:color w:val="000000"/>
              </w:rPr>
              <w:t>中至少包含：样本前处理系统模块</w:t>
            </w:r>
            <w:r>
              <w:rPr>
                <w:rFonts w:ascii="仿宋" w:eastAsia="仿宋" w:hAnsi="仿宋" w:cs="仿宋" w:hint="eastAsia"/>
                <w:bCs/>
                <w:color w:val="000000"/>
              </w:rPr>
              <w:t>、</w:t>
            </w:r>
            <w:r>
              <w:rPr>
                <w:rFonts w:ascii="仿宋" w:eastAsia="仿宋" w:hAnsi="仿宋" w:cs="仿宋"/>
                <w:bCs/>
                <w:color w:val="000000"/>
              </w:rPr>
              <w:t>血液分析模块、推片染色机</w:t>
            </w:r>
            <w:r>
              <w:rPr>
                <w:rFonts w:ascii="仿宋" w:eastAsia="仿宋" w:hAnsi="仿宋" w:cs="仿宋" w:hint="eastAsia"/>
                <w:bCs/>
                <w:color w:val="000000"/>
              </w:rPr>
              <w:t>、</w:t>
            </w:r>
            <w:r>
              <w:rPr>
                <w:rFonts w:ascii="仿宋" w:eastAsia="仿宋" w:hAnsi="仿宋" w:cs="仿宋"/>
                <w:bCs/>
                <w:color w:val="000000"/>
              </w:rPr>
              <w:t>特定蛋白分析模块、血凝分析模块</w:t>
            </w:r>
            <w:r>
              <w:rPr>
                <w:rFonts w:ascii="仿宋" w:eastAsia="仿宋" w:hAnsi="仿宋" w:cs="仿宋" w:hint="eastAsia"/>
                <w:bCs/>
                <w:color w:val="000000"/>
              </w:rPr>
              <w:t>、糖化分析模块等</w:t>
            </w:r>
            <w:r>
              <w:rPr>
                <w:rFonts w:ascii="仿宋" w:eastAsia="仿宋" w:hAnsi="仿宋" w:cs="仿宋"/>
                <w:bCs/>
                <w:color w:val="000000"/>
              </w:rPr>
              <w:t xml:space="preserve">。 </w:t>
            </w:r>
          </w:p>
        </w:tc>
      </w:tr>
      <w:tr w:rsidR="00B02011">
        <w:trPr>
          <w:trHeight w:val="64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1.1</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全自动血液分析模块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全自动血液分析仪≥2台，检测速度：CBC+DIFF+NRBC≥100样本/小时；</w:t>
            </w:r>
          </w:p>
        </w:tc>
      </w:tr>
      <w:tr w:rsidR="00B02011">
        <w:trPr>
          <w:trHeight w:val="126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1.2</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尿液分析模块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bCs/>
                <w:color w:val="000000"/>
              </w:rPr>
              <w:t>全自动尿液分析系统整机联合检测恒速 1</w:t>
            </w:r>
            <w:r>
              <w:rPr>
                <w:rFonts w:ascii="仿宋" w:eastAsia="仿宋" w:hAnsi="仿宋" w:cs="仿宋" w:hint="eastAsia"/>
                <w:bCs/>
                <w:color w:val="000000"/>
              </w:rPr>
              <w:t>0</w:t>
            </w:r>
            <w:r>
              <w:rPr>
                <w:rFonts w:ascii="仿宋" w:eastAsia="仿宋" w:hAnsi="仿宋" w:cs="仿宋"/>
                <w:bCs/>
                <w:color w:val="000000"/>
              </w:rPr>
              <w:t xml:space="preserve">0 测试/小时；干化学检测 </w:t>
            </w:r>
            <w:r>
              <w:rPr>
                <w:rFonts w:ascii="仿宋" w:eastAsia="仿宋" w:hAnsi="仿宋" w:cs="仿宋" w:hint="eastAsia"/>
                <w:bCs/>
                <w:color w:val="000000"/>
              </w:rPr>
              <w:t>≥</w:t>
            </w:r>
            <w:r>
              <w:rPr>
                <w:rFonts w:ascii="仿宋" w:eastAsia="仿宋" w:hAnsi="仿宋" w:cs="仿宋"/>
                <w:bCs/>
                <w:color w:val="000000"/>
              </w:rPr>
              <w:t>2</w:t>
            </w:r>
            <w:r>
              <w:rPr>
                <w:rFonts w:ascii="仿宋" w:eastAsia="仿宋" w:hAnsi="仿宋" w:cs="仿宋" w:hint="eastAsia"/>
                <w:bCs/>
                <w:color w:val="000000"/>
              </w:rPr>
              <w:t>00样本</w:t>
            </w:r>
            <w:r>
              <w:rPr>
                <w:rFonts w:ascii="仿宋" w:eastAsia="仿宋" w:hAnsi="仿宋" w:cs="仿宋"/>
                <w:bCs/>
                <w:color w:val="000000"/>
              </w:rPr>
              <w:t xml:space="preserve">/小时；尿有形成分检测 </w:t>
            </w:r>
            <w:r>
              <w:rPr>
                <w:rFonts w:ascii="仿宋" w:eastAsia="仿宋" w:hAnsi="仿宋" w:cs="仿宋" w:hint="eastAsia"/>
                <w:bCs/>
                <w:color w:val="000000"/>
              </w:rPr>
              <w:t>样本</w:t>
            </w:r>
            <w:r>
              <w:rPr>
                <w:rFonts w:ascii="仿宋" w:eastAsia="仿宋" w:hAnsi="仿宋" w:cs="仿宋"/>
                <w:bCs/>
                <w:color w:val="000000"/>
              </w:rPr>
              <w:t xml:space="preserve"> 测试/小时</w:t>
            </w:r>
            <w:r>
              <w:rPr>
                <w:rFonts w:ascii="仿宋" w:eastAsia="仿宋" w:hAnsi="仿宋" w:cs="仿宋" w:hint="eastAsia"/>
                <w:bCs/>
                <w:color w:val="000000"/>
              </w:rPr>
              <w:t>。</w:t>
            </w:r>
          </w:p>
        </w:tc>
      </w:tr>
      <w:tr w:rsidR="00B02011">
        <w:trPr>
          <w:trHeight w:val="86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1.3</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bCs/>
                <w:color w:val="000000"/>
              </w:rPr>
              <w:t>特定蛋白分析模块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83" w:firstLine="199"/>
              <w:rPr>
                <w:rFonts w:ascii="仿宋" w:eastAsia="仿宋" w:hAnsi="仿宋" w:cs="仿宋"/>
                <w:bCs/>
                <w:color w:val="000000"/>
              </w:rPr>
            </w:pPr>
            <w:r>
              <w:rPr>
                <w:rFonts w:ascii="仿宋" w:eastAsia="仿宋" w:hAnsi="仿宋" w:cs="仿宋"/>
                <w:bCs/>
                <w:color w:val="000000"/>
              </w:rPr>
              <w:t>检测速度：≥1</w:t>
            </w:r>
            <w:r>
              <w:rPr>
                <w:rFonts w:ascii="仿宋" w:eastAsia="仿宋" w:hAnsi="仿宋" w:cs="仿宋" w:hint="eastAsia"/>
                <w:bCs/>
                <w:color w:val="000000"/>
              </w:rPr>
              <w:t>0</w:t>
            </w:r>
            <w:r>
              <w:rPr>
                <w:rFonts w:ascii="仿宋" w:eastAsia="仿宋" w:hAnsi="仿宋" w:cs="仿宋"/>
                <w:bCs/>
                <w:color w:val="000000"/>
              </w:rPr>
              <w:t xml:space="preserve">0测试/小时 </w:t>
            </w:r>
            <w:r>
              <w:rPr>
                <w:rFonts w:ascii="仿宋" w:eastAsia="仿宋" w:hAnsi="仿宋" w:cs="仿宋" w:hint="eastAsia"/>
                <w:bCs/>
                <w:color w:val="000000"/>
              </w:rPr>
              <w:t>,模块数</w:t>
            </w:r>
            <w:r>
              <w:rPr>
                <w:rFonts w:ascii="仿宋" w:eastAsia="仿宋" w:hAnsi="仿宋" w:cs="仿宋"/>
                <w:bCs/>
                <w:color w:val="000000"/>
              </w:rPr>
              <w:t>≥</w:t>
            </w:r>
            <w:r>
              <w:rPr>
                <w:rFonts w:ascii="仿宋" w:eastAsia="仿宋" w:hAnsi="仿宋" w:cs="仿宋" w:hint="eastAsia"/>
                <w:bCs/>
                <w:color w:val="000000"/>
              </w:rPr>
              <w:t>2个；</w:t>
            </w:r>
          </w:p>
        </w:tc>
      </w:tr>
      <w:tr w:rsidR="00B02011">
        <w:trPr>
          <w:trHeight w:val="68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1.4</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bCs/>
                <w:color w:val="000000"/>
              </w:rPr>
              <w:t>血凝分析模块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ind w:firstLine="480"/>
              <w:rPr>
                <w:rFonts w:ascii="仿宋" w:eastAsia="仿宋" w:hAnsi="仿宋" w:cs="仿宋"/>
                <w:bCs/>
                <w:color w:val="000000"/>
              </w:rPr>
            </w:pPr>
            <w:r>
              <w:rPr>
                <w:rFonts w:ascii="仿宋" w:eastAsia="仿宋" w:hAnsi="仿宋" w:cs="仿宋"/>
                <w:bCs/>
                <w:color w:val="000000"/>
              </w:rPr>
              <w:t>满足PT、APTT、FIB、TT、D-Dimer、FDP等项目检测。</w:t>
            </w:r>
            <w:r>
              <w:rPr>
                <w:rFonts w:ascii="仿宋" w:eastAsia="仿宋" w:hAnsi="仿宋" w:cs="仿宋" w:hint="eastAsia"/>
                <w:bCs/>
                <w:color w:val="000000"/>
              </w:rPr>
              <w:t>检测</w:t>
            </w:r>
            <w:r>
              <w:rPr>
                <w:rFonts w:ascii="仿宋" w:eastAsia="仿宋" w:hAnsi="仿宋" w:cs="仿宋"/>
                <w:bCs/>
                <w:color w:val="000000"/>
              </w:rPr>
              <w:t>速度PT≥</w:t>
            </w:r>
            <w:r>
              <w:rPr>
                <w:rFonts w:ascii="仿宋" w:eastAsia="仿宋" w:hAnsi="仿宋" w:cs="仿宋" w:hint="eastAsia"/>
                <w:bCs/>
                <w:color w:val="000000"/>
              </w:rPr>
              <w:t>4</w:t>
            </w:r>
            <w:r>
              <w:rPr>
                <w:rFonts w:ascii="仿宋" w:eastAsia="仿宋" w:hAnsi="仿宋" w:cs="仿宋"/>
                <w:bCs/>
                <w:color w:val="000000"/>
              </w:rPr>
              <w:t>00</w:t>
            </w:r>
            <w:r>
              <w:rPr>
                <w:rFonts w:ascii="仿宋" w:eastAsia="仿宋" w:hAnsi="仿宋" w:cs="仿宋" w:hint="eastAsia"/>
                <w:bCs/>
                <w:color w:val="000000"/>
              </w:rPr>
              <w:t>测试</w:t>
            </w:r>
            <w:r>
              <w:rPr>
                <w:rFonts w:ascii="仿宋" w:eastAsia="仿宋" w:hAnsi="仿宋" w:cs="仿宋"/>
                <w:bCs/>
                <w:color w:val="000000"/>
              </w:rPr>
              <w:t>/h，DD≥ 100</w:t>
            </w:r>
            <w:r>
              <w:rPr>
                <w:rFonts w:ascii="仿宋" w:eastAsia="仿宋" w:hAnsi="仿宋" w:cs="仿宋" w:hint="eastAsia"/>
                <w:bCs/>
                <w:color w:val="000000"/>
              </w:rPr>
              <w:t>测试</w:t>
            </w:r>
            <w:r>
              <w:rPr>
                <w:rFonts w:ascii="仿宋" w:eastAsia="仿宋" w:hAnsi="仿宋" w:cs="仿宋"/>
                <w:bCs/>
                <w:color w:val="000000"/>
              </w:rPr>
              <w:t>/h。</w:t>
            </w:r>
          </w:p>
          <w:p w:rsidR="00B02011" w:rsidRDefault="00B02011">
            <w:pPr>
              <w:pStyle w:val="20"/>
              <w:spacing w:line="240" w:lineRule="auto"/>
              <w:ind w:firstLine="480"/>
              <w:rPr>
                <w:rFonts w:ascii="仿宋" w:eastAsia="仿宋" w:hAnsi="仿宋" w:cs="仿宋"/>
                <w:bCs/>
                <w:color w:val="000000"/>
              </w:rPr>
            </w:pPr>
          </w:p>
        </w:tc>
      </w:tr>
      <w:tr w:rsidR="00B02011">
        <w:trPr>
          <w:trHeight w:val="68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1.5</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bCs/>
                <w:color w:val="000000"/>
              </w:rPr>
              <w:t>推片染色机</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bCs/>
                <w:color w:val="000000"/>
              </w:rPr>
              <w:t>工作速度≥</w:t>
            </w:r>
            <w:r>
              <w:rPr>
                <w:rFonts w:ascii="仿宋" w:eastAsia="仿宋" w:hAnsi="仿宋" w:cs="仿宋" w:hint="eastAsia"/>
                <w:bCs/>
                <w:color w:val="000000"/>
              </w:rPr>
              <w:t>6</w:t>
            </w:r>
            <w:r>
              <w:rPr>
                <w:rFonts w:ascii="仿宋" w:eastAsia="仿宋" w:hAnsi="仿宋" w:cs="仿宋"/>
                <w:bCs/>
                <w:color w:val="000000"/>
              </w:rPr>
              <w:t>0张玻片／小时 ；</w:t>
            </w:r>
          </w:p>
        </w:tc>
      </w:tr>
      <w:tr w:rsidR="00B02011">
        <w:trPr>
          <w:trHeight w:val="68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生化免疫检测解决方案</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生化免疫检测解决方案中配置有 AI 分析软件，通过与检验信息系统对接,可实现危急 值提醒、报告自动审核功能</w:t>
            </w:r>
          </w:p>
        </w:tc>
      </w:tr>
      <w:tr w:rsidR="00B02011">
        <w:trPr>
          <w:trHeight w:val="4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2.1</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样本前处理模块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ind w:firstLine="480"/>
              <w:rPr>
                <w:rFonts w:ascii="仿宋" w:eastAsia="仿宋" w:hAnsi="仿宋" w:cs="仿宋"/>
                <w:bCs/>
                <w:color w:val="000000"/>
              </w:rPr>
            </w:pPr>
            <w:r>
              <w:rPr>
                <w:rFonts w:ascii="仿宋" w:eastAsia="仿宋" w:hAnsi="仿宋" w:cs="仿宋"/>
                <w:bCs/>
                <w:color w:val="000000"/>
              </w:rPr>
              <w:t>配置有 AI 视觉 识别系统，可采集样本图像、识别样本条码信息和样本管信息、计算样本量和血清量、评估 血清质量（脂血、黄疸、溶血）和样本离心状态、自定义血清质量的识别灵敏度。</w:t>
            </w:r>
            <w:bookmarkStart w:id="0" w:name="_GoBack"/>
            <w:bookmarkEnd w:id="0"/>
          </w:p>
          <w:p w:rsidR="00B02011" w:rsidRDefault="00B02011">
            <w:pPr>
              <w:pStyle w:val="20"/>
              <w:ind w:firstLine="480"/>
              <w:rPr>
                <w:rFonts w:ascii="仿宋" w:eastAsia="仿宋" w:hAnsi="仿宋" w:cs="仿宋"/>
                <w:bCs/>
                <w:color w:val="000000"/>
              </w:rPr>
            </w:pPr>
          </w:p>
        </w:tc>
      </w:tr>
      <w:tr w:rsidR="00B02011">
        <w:trPr>
          <w:trHeight w:val="4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2.2</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生化分析模块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分析测定恒速≥2000 测试/小时，电解质检测≥600 测试/小时</w:t>
            </w:r>
          </w:p>
        </w:tc>
      </w:tr>
      <w:tr w:rsidR="00B02011">
        <w:trPr>
          <w:trHeight w:val="4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2.3</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免疫分析模块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检测原理采用直接化学发光、电化学发光和酶促化学发光三种技术类型；单模块检测速度≥440 测试/小时；模块数 ≥3个；</w:t>
            </w:r>
          </w:p>
        </w:tc>
      </w:tr>
      <w:tr w:rsidR="00B02011">
        <w:trPr>
          <w:trHeight w:val="4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2.4</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微量元素分析设备</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83" w:firstLine="199"/>
              <w:rPr>
                <w:rFonts w:ascii="仿宋" w:eastAsia="仿宋" w:hAnsi="仿宋" w:cs="仿宋"/>
                <w:bCs/>
                <w:color w:val="000000"/>
              </w:rPr>
            </w:pPr>
            <w:r>
              <w:rPr>
                <w:rFonts w:ascii="仿宋" w:eastAsia="仿宋" w:hAnsi="仿宋" w:cs="仿宋" w:hint="eastAsia"/>
                <w:bCs/>
                <w:color w:val="000000"/>
              </w:rPr>
              <w:t>检测方法：火焰原子吸收法，项目：钙镁铜铁锌</w:t>
            </w:r>
          </w:p>
        </w:tc>
      </w:tr>
      <w:tr w:rsidR="00B02011">
        <w:trPr>
          <w:trHeight w:val="82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2.5</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糖化血红蛋白分析设备</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ind w:firstLine="480"/>
              <w:rPr>
                <w:rFonts w:ascii="仿宋" w:eastAsia="仿宋" w:hAnsi="仿宋" w:cs="仿宋"/>
                <w:bCs/>
                <w:color w:val="000000"/>
              </w:rPr>
            </w:pPr>
            <w:r>
              <w:rPr>
                <w:rFonts w:ascii="仿宋" w:eastAsia="仿宋" w:hAnsi="仿宋" w:cs="仿宋" w:hint="eastAsia"/>
                <w:bCs/>
                <w:color w:val="000000"/>
              </w:rPr>
              <w:t>检测方法：高效液相色谱法，检测速度：≥24 T/H  样本类型：全血样本、预稀释样本。</w:t>
            </w:r>
          </w:p>
        </w:tc>
      </w:tr>
      <w:tr w:rsidR="00B02011">
        <w:trPr>
          <w:trHeight w:val="86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2.6</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血氨检测设备</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83" w:firstLine="199"/>
              <w:rPr>
                <w:rFonts w:ascii="仿宋" w:eastAsia="仿宋" w:hAnsi="仿宋" w:cs="仿宋"/>
                <w:bCs/>
                <w:color w:val="000000"/>
              </w:rPr>
            </w:pPr>
            <w:r>
              <w:rPr>
                <w:rFonts w:ascii="仿宋" w:eastAsia="仿宋" w:hAnsi="仿宋" w:cs="仿宋" w:hint="eastAsia"/>
                <w:bCs/>
                <w:color w:val="000000"/>
              </w:rPr>
              <w:t>覆盖该类检测项目。</w:t>
            </w:r>
          </w:p>
        </w:tc>
      </w:tr>
      <w:tr w:rsidR="00B02011">
        <w:trPr>
          <w:trHeight w:val="86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2.7</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唐氏筛查模块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83" w:firstLine="199"/>
              <w:rPr>
                <w:rFonts w:ascii="仿宋" w:eastAsia="仿宋" w:hAnsi="仿宋" w:cs="仿宋"/>
                <w:bCs/>
                <w:color w:val="000000"/>
              </w:rPr>
            </w:pPr>
            <w:r>
              <w:rPr>
                <w:rFonts w:ascii="仿宋" w:eastAsia="仿宋" w:hAnsi="仿宋" w:cs="仿宋" w:hint="eastAsia"/>
                <w:bCs/>
                <w:color w:val="000000"/>
              </w:rPr>
              <w:t>覆盖该类检测项目。</w:t>
            </w:r>
          </w:p>
        </w:tc>
      </w:tr>
      <w:tr w:rsidR="00B02011">
        <w:trPr>
          <w:trHeight w:val="4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微生物专业能力提升</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r>
      <w:tr w:rsidR="00B02011">
        <w:trPr>
          <w:trHeight w:val="435"/>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3.1</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微生物质谱检测</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提供全自动微生物质谱检测系统仪器1套（主流款）</w:t>
            </w:r>
          </w:p>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用于（细菌，丝状真菌，酵母，分枝杆菌等）样品的快速鉴定。</w:t>
            </w:r>
          </w:p>
          <w:p w:rsidR="00B02011" w:rsidRDefault="00B02011" w:rsidP="00B92C87">
            <w:pPr>
              <w:pStyle w:val="20"/>
              <w:spacing w:line="240" w:lineRule="auto"/>
              <w:ind w:firstLine="480"/>
              <w:rPr>
                <w:rFonts w:ascii="仿宋" w:eastAsia="仿宋" w:hAnsi="仿宋" w:cs="仿宋"/>
                <w:bCs/>
                <w:color w:val="000000"/>
              </w:rPr>
            </w:pPr>
          </w:p>
        </w:tc>
      </w:tr>
      <w:tr w:rsidR="00B02011">
        <w:trPr>
          <w:trHeight w:val="465"/>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3.2</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微生物鉴定药敏分析仪1套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覆盖该类检测项目。（满足耐药监测网上报）</w:t>
            </w:r>
          </w:p>
        </w:tc>
      </w:tr>
      <w:tr w:rsidR="00B02011">
        <w:trPr>
          <w:trHeight w:val="54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3.3</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全自动革兰染色仪及全自动抗酸杆菌染色仪各1套或双通道1套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ind w:firstLine="480"/>
              <w:rPr>
                <w:rFonts w:ascii="仿宋" w:eastAsia="仿宋" w:hAnsi="仿宋" w:cs="仿宋"/>
                <w:bCs/>
                <w:color w:val="000000"/>
              </w:rPr>
            </w:pPr>
            <w:r>
              <w:rPr>
                <w:rFonts w:ascii="仿宋" w:eastAsia="仿宋" w:hAnsi="仿宋" w:cs="仿宋" w:hint="eastAsia"/>
                <w:bCs/>
                <w:color w:val="000000"/>
              </w:rPr>
              <w:t>单通道革兰染色一次性染片≥16张，单通道抗酸染色一次性染片≥16张；双通道一次性染片≥16张，</w:t>
            </w:r>
          </w:p>
          <w:p w:rsidR="00B02011" w:rsidRDefault="00B02011">
            <w:pPr>
              <w:pStyle w:val="20"/>
              <w:spacing w:line="240" w:lineRule="auto"/>
              <w:ind w:firstLine="480"/>
              <w:rPr>
                <w:rFonts w:ascii="仿宋" w:eastAsia="仿宋" w:hAnsi="仿宋" w:cs="仿宋"/>
                <w:bCs/>
                <w:color w:val="000000"/>
              </w:rPr>
            </w:pPr>
          </w:p>
        </w:tc>
      </w:tr>
      <w:tr w:rsidR="00B02011">
        <w:trPr>
          <w:trHeight w:val="52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3.4</w:t>
            </w: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CO2孵箱1套</w:t>
            </w: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480"/>
              <w:rPr>
                <w:rFonts w:ascii="仿宋" w:eastAsia="仿宋" w:hAnsi="仿宋" w:cs="仿宋"/>
                <w:bCs/>
                <w:color w:val="000000"/>
              </w:rPr>
            </w:pPr>
            <w:r>
              <w:rPr>
                <w:rFonts w:ascii="仿宋" w:eastAsia="仿宋" w:hAnsi="仿宋" w:cs="仿宋" w:hint="eastAsia"/>
                <w:bCs/>
                <w:color w:val="000000"/>
              </w:rPr>
              <w:t>内部容积≥170L</w:t>
            </w:r>
          </w:p>
        </w:tc>
      </w:tr>
      <w:tr w:rsidR="00B02011">
        <w:trPr>
          <w:trHeight w:val="600"/>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676"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c>
          <w:tcPr>
            <w:tcW w:w="5983"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r>
      <w:tr w:rsidR="00B02011">
        <w:trPr>
          <w:trHeight w:val="971"/>
        </w:trPr>
        <w:tc>
          <w:tcPr>
            <w:tcW w:w="822" w:type="dxa"/>
            <w:vMerge/>
            <w:tcBorders>
              <w:left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8368" w:type="dxa"/>
            <w:gridSpan w:val="3"/>
            <w:tcBorders>
              <w:top w:val="single" w:sz="4" w:space="0" w:color="000000"/>
              <w:left w:val="single" w:sz="4" w:space="0" w:color="000000"/>
              <w:bottom w:val="single" w:sz="4" w:space="0" w:color="auto"/>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临检、生化免疫解决方案中，不能连接流水线模块请提供单机模块。</w:t>
            </w:r>
          </w:p>
        </w:tc>
      </w:tr>
    </w:tbl>
    <w:p w:rsidR="00B02011" w:rsidRDefault="00B02011">
      <w:pPr>
        <w:pStyle w:val="a8"/>
        <w:ind w:left="465" w:firstLineChars="0" w:firstLine="0"/>
        <w:rPr>
          <w:rFonts w:ascii="微软雅黑" w:eastAsia="微软雅黑" w:hAnsi="微软雅黑" w:cs="Times New Roman"/>
          <w:sz w:val="28"/>
          <w:szCs w:val="28"/>
        </w:rPr>
      </w:pPr>
    </w:p>
    <w:p w:rsidR="00B02011" w:rsidRDefault="00086965">
      <w:pPr>
        <w:spacing w:line="360" w:lineRule="auto"/>
        <w:ind w:firstLineChars="200" w:firstLine="482"/>
        <w:rPr>
          <w:rFonts w:ascii="仿宋" w:eastAsia="仿宋" w:hAnsi="仿宋" w:cs="仿宋"/>
          <w:b/>
          <w:bCs/>
          <w:color w:val="000000"/>
          <w:sz w:val="24"/>
        </w:rPr>
      </w:pPr>
      <w:r>
        <w:rPr>
          <w:rFonts w:ascii="仿宋" w:eastAsia="仿宋" w:hAnsi="仿宋" w:cs="仿宋" w:hint="eastAsia"/>
          <w:b/>
          <w:bCs/>
          <w:color w:val="000000"/>
          <w:sz w:val="24"/>
        </w:rPr>
        <w:t>二．实验室能力提升要求</w:t>
      </w:r>
    </w:p>
    <w:p w:rsidR="00B02011" w:rsidRDefault="00086965" w:rsidP="00B92C87">
      <w:pPr>
        <w:pStyle w:val="a4"/>
        <w:spacing w:line="360" w:lineRule="auto"/>
        <w:ind w:firstLine="482"/>
        <w:rPr>
          <w:rFonts w:ascii="仿宋" w:eastAsia="仿宋" w:hAnsi="仿宋" w:cs="仿宋"/>
          <w:b/>
          <w:bCs/>
          <w:color w:val="000000"/>
          <w:sz w:val="24"/>
        </w:rPr>
      </w:pPr>
      <w:r>
        <w:rPr>
          <w:rFonts w:ascii="仿宋" w:eastAsia="仿宋" w:hAnsi="仿宋" w:cs="仿宋" w:hint="eastAsia"/>
          <w:b/>
          <w:bCs/>
          <w:color w:val="000000"/>
          <w:sz w:val="24"/>
        </w:rPr>
        <w:t>（一）提供医学实验室升级服务方案。涉及实验室升级，实验室面积约1000㎡。</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1、水、强弱电、消防、污水处理、货物（污物）电梯等基建项目，必须按国家相关标准实施。</w:t>
      </w:r>
    </w:p>
    <w:p w:rsidR="00B02011" w:rsidRDefault="00086965">
      <w:pPr>
        <w:pStyle w:val="a4"/>
        <w:spacing w:line="360" w:lineRule="auto"/>
        <w:ind w:firstLine="480"/>
        <w:rPr>
          <w:rFonts w:ascii="仿宋" w:eastAsia="仿宋" w:hAnsi="仿宋" w:cs="仿宋"/>
          <w:bCs/>
          <w:color w:val="000000"/>
        </w:rPr>
      </w:pPr>
      <w:r>
        <w:rPr>
          <w:rFonts w:ascii="仿宋" w:eastAsia="仿宋" w:hAnsi="仿宋" w:cs="仿宋" w:hint="eastAsia"/>
          <w:color w:val="000000"/>
          <w:sz w:val="24"/>
        </w:rPr>
        <w:t>2、实验室基础改造必须满足《实验室生物安全通用要求》（GB19489-2008）、</w:t>
      </w:r>
      <w:r>
        <w:rPr>
          <w:rFonts w:ascii="仿宋" w:eastAsia="仿宋" w:hAnsi="仿宋" w:cs="仿宋" w:hint="eastAsia"/>
          <w:color w:val="000000"/>
          <w:sz w:val="24"/>
        </w:rPr>
        <w:lastRenderedPageBreak/>
        <w:t>《生物安全实验室建筑技术规范》（GB50346-2011）等相关技术指标，实验室通风、照明、温湿度、噪音控制等各项指标达到设计规定的标准。</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3、实验室基础</w:t>
      </w:r>
      <w:r>
        <w:rPr>
          <w:rFonts w:ascii="仿宋" w:eastAsia="仿宋" w:hAnsi="仿宋" w:cs="仿宋" w:hint="eastAsia"/>
          <w:color w:val="000000"/>
        </w:rPr>
        <w:t>改造</w:t>
      </w:r>
      <w:r>
        <w:rPr>
          <w:rFonts w:ascii="仿宋" w:eastAsia="仿宋" w:hAnsi="仿宋" w:cs="仿宋" w:hint="eastAsia"/>
          <w:bCs/>
          <w:color w:val="000000"/>
        </w:rPr>
        <w:t>前，需成交供应商提供详细的</w:t>
      </w:r>
      <w:r>
        <w:rPr>
          <w:rFonts w:ascii="仿宋" w:eastAsia="仿宋" w:hAnsi="仿宋" w:cs="仿宋" w:hint="eastAsia"/>
          <w:color w:val="000000"/>
        </w:rPr>
        <w:t>改造</w:t>
      </w:r>
      <w:r>
        <w:rPr>
          <w:rFonts w:ascii="仿宋" w:eastAsia="仿宋" w:hAnsi="仿宋" w:cs="仿宋" w:hint="eastAsia"/>
          <w:bCs/>
          <w:color w:val="000000"/>
        </w:rPr>
        <w:t>方案及材质等资料，经采购人核准后方可开工建设，采购人可自行对工程进行监理和验收，也有权组织有资质的第三方对工程进行监理和验收。</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4、在合作期内，成交供应商必须对其投资的</w:t>
      </w:r>
      <w:r>
        <w:rPr>
          <w:rFonts w:ascii="仿宋" w:eastAsia="仿宋" w:hAnsi="仿宋" w:cs="仿宋" w:hint="eastAsia"/>
          <w:color w:val="000000"/>
        </w:rPr>
        <w:t>改造</w:t>
      </w:r>
      <w:r>
        <w:rPr>
          <w:rFonts w:ascii="仿宋" w:eastAsia="仿宋" w:hAnsi="仿宋" w:cs="仿宋" w:hint="eastAsia"/>
          <w:bCs/>
          <w:color w:val="000000"/>
        </w:rPr>
        <w:t>项目负责维护、维修或更换。</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5、实验室设施完善清单。</w:t>
      </w:r>
    </w:p>
    <w:tbl>
      <w:tblPr>
        <w:tblW w:w="9190" w:type="dxa"/>
        <w:tblInd w:w="-397" w:type="dxa"/>
        <w:tblLayout w:type="fixed"/>
        <w:tblLook w:val="04A0"/>
      </w:tblPr>
      <w:tblGrid>
        <w:gridCol w:w="822"/>
        <w:gridCol w:w="465"/>
        <w:gridCol w:w="2195"/>
        <w:gridCol w:w="5708"/>
      </w:tblGrid>
      <w:tr w:rsidR="00B02011">
        <w:trPr>
          <w:trHeight w:val="420"/>
        </w:trPr>
        <w:tc>
          <w:tcPr>
            <w:tcW w:w="9190" w:type="dxa"/>
            <w:gridSpan w:val="4"/>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360" w:lineRule="auto"/>
              <w:ind w:firstLine="482"/>
              <w:jc w:val="center"/>
              <w:rPr>
                <w:rFonts w:ascii="仿宋" w:eastAsia="仿宋" w:hAnsi="仿宋" w:cs="仿宋"/>
                <w:bCs/>
                <w:color w:val="000000"/>
              </w:rPr>
            </w:pPr>
            <w:r>
              <w:rPr>
                <w:rFonts w:ascii="仿宋" w:eastAsia="仿宋" w:hAnsi="仿宋" w:cs="仿宋" w:hint="eastAsia"/>
                <w:b/>
                <w:color w:val="000000"/>
              </w:rPr>
              <w:t>实验室设施完善</w:t>
            </w:r>
          </w:p>
        </w:tc>
      </w:tr>
      <w:tr w:rsidR="00B02011">
        <w:trPr>
          <w:trHeight w:val="1250"/>
        </w:trPr>
        <w:tc>
          <w:tcPr>
            <w:tcW w:w="822" w:type="dxa"/>
            <w:vMerge w:val="restart"/>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阿坝州人民医院</w:t>
            </w: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1</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提供信息化系统建设服务方案</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提供智能采血系统方案（包括自动叫号、自动贴标、标本分拣、气动传输等功能）</w:t>
            </w:r>
          </w:p>
        </w:tc>
      </w:tr>
      <w:tr w:rsidR="00B02011">
        <w:trPr>
          <w:trHeight w:val="400"/>
        </w:trPr>
        <w:tc>
          <w:tcPr>
            <w:tcW w:w="822" w:type="dxa"/>
            <w:vMerge/>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2</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实验室冷藏设施</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分别用于冷藏试剂及标本的冻库。（试剂包括出入库系统）</w:t>
            </w:r>
          </w:p>
        </w:tc>
      </w:tr>
      <w:tr w:rsidR="00B02011">
        <w:trPr>
          <w:trHeight w:val="400"/>
        </w:trPr>
        <w:tc>
          <w:tcPr>
            <w:tcW w:w="822" w:type="dxa"/>
            <w:vMerge/>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3</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整体实验室纯水处理系统</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实验室纯水集中供应，保障试验用水统一标准。</w:t>
            </w:r>
          </w:p>
        </w:tc>
      </w:tr>
      <w:tr w:rsidR="00B02011">
        <w:trPr>
          <w:trHeight w:val="600"/>
        </w:trPr>
        <w:tc>
          <w:tcPr>
            <w:tcW w:w="822" w:type="dxa"/>
            <w:vMerge/>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4</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整体实验室 UPS 电源系统</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保障实验室检测设备的用电供应。</w:t>
            </w:r>
          </w:p>
        </w:tc>
      </w:tr>
      <w:tr w:rsidR="00B02011">
        <w:trPr>
          <w:trHeight w:val="400"/>
        </w:trPr>
        <w:tc>
          <w:tcPr>
            <w:tcW w:w="822" w:type="dxa"/>
            <w:vMerge/>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5</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辅助配套设备</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涵盖实验室开展所需各类辅助设备。</w:t>
            </w:r>
          </w:p>
        </w:tc>
      </w:tr>
      <w:tr w:rsidR="00B02011">
        <w:trPr>
          <w:trHeight w:val="400"/>
        </w:trPr>
        <w:tc>
          <w:tcPr>
            <w:tcW w:w="822" w:type="dxa"/>
            <w:vMerge/>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6</w:t>
            </w: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实验室及办公家具</w:t>
            </w: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086965">
            <w:pPr>
              <w:pStyle w:val="20"/>
              <w:spacing w:line="240" w:lineRule="auto"/>
              <w:ind w:firstLineChars="0" w:firstLine="0"/>
              <w:rPr>
                <w:rFonts w:ascii="仿宋" w:eastAsia="仿宋" w:hAnsi="仿宋" w:cs="仿宋"/>
                <w:bCs/>
                <w:color w:val="000000"/>
              </w:rPr>
            </w:pPr>
            <w:r>
              <w:rPr>
                <w:rFonts w:ascii="仿宋" w:eastAsia="仿宋" w:hAnsi="仿宋" w:cs="仿宋" w:hint="eastAsia"/>
                <w:bCs/>
                <w:color w:val="000000"/>
              </w:rPr>
              <w:t>用于实验室内试验台及医务人员办公所需办公家具。</w:t>
            </w:r>
          </w:p>
        </w:tc>
      </w:tr>
      <w:tr w:rsidR="00B02011">
        <w:trPr>
          <w:trHeight w:val="400"/>
        </w:trPr>
        <w:tc>
          <w:tcPr>
            <w:tcW w:w="822"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480"/>
              <w:rPr>
                <w:rFonts w:ascii="仿宋" w:eastAsia="仿宋" w:hAnsi="仿宋" w:cs="仿宋"/>
                <w:bCs/>
                <w:color w:val="000000"/>
              </w:rPr>
            </w:pPr>
            <w:bookmarkStart w:id="1" w:name="_Toc444102846"/>
            <w:bookmarkStart w:id="2" w:name="_Toc440644734"/>
          </w:p>
        </w:tc>
        <w:tc>
          <w:tcPr>
            <w:tcW w:w="465"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c>
          <w:tcPr>
            <w:tcW w:w="2195"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c>
          <w:tcPr>
            <w:tcW w:w="5708" w:type="dxa"/>
            <w:tcBorders>
              <w:top w:val="single" w:sz="4" w:space="0" w:color="000000"/>
              <w:left w:val="single" w:sz="4" w:space="0" w:color="000000"/>
              <w:bottom w:val="single" w:sz="4" w:space="0" w:color="000000"/>
              <w:right w:val="single" w:sz="4" w:space="0" w:color="000000"/>
            </w:tcBorders>
            <w:vAlign w:val="center"/>
          </w:tcPr>
          <w:p w:rsidR="00B02011" w:rsidRDefault="00B02011">
            <w:pPr>
              <w:pStyle w:val="20"/>
              <w:spacing w:line="240" w:lineRule="auto"/>
              <w:ind w:firstLineChars="0" w:firstLine="0"/>
              <w:rPr>
                <w:rFonts w:ascii="仿宋" w:eastAsia="仿宋" w:hAnsi="仿宋" w:cs="仿宋"/>
                <w:bCs/>
                <w:color w:val="000000"/>
              </w:rPr>
            </w:pPr>
          </w:p>
        </w:tc>
      </w:tr>
    </w:tbl>
    <w:p w:rsidR="00B02011" w:rsidRDefault="00086965">
      <w:pPr>
        <w:pStyle w:val="20"/>
        <w:spacing w:line="360" w:lineRule="auto"/>
        <w:ind w:firstLine="482"/>
        <w:rPr>
          <w:rFonts w:ascii="仿宋" w:eastAsia="仿宋" w:hAnsi="仿宋" w:cs="仿宋"/>
          <w:b/>
          <w:color w:val="000000"/>
        </w:rPr>
      </w:pPr>
      <w:r>
        <w:rPr>
          <w:rFonts w:ascii="仿宋" w:eastAsia="仿宋" w:hAnsi="仿宋" w:cs="仿宋" w:hint="eastAsia"/>
          <w:b/>
          <w:color w:val="000000"/>
        </w:rPr>
        <w:t>（二）仪器设备</w:t>
      </w:r>
      <w:bookmarkEnd w:id="1"/>
      <w:r>
        <w:rPr>
          <w:rFonts w:ascii="仿宋" w:eastAsia="仿宋" w:hAnsi="仿宋" w:cs="仿宋" w:hint="eastAsia"/>
          <w:b/>
          <w:color w:val="000000"/>
        </w:rPr>
        <w:t xml:space="preserve">总体要求 </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1、合作期内，所有设备均由成交供应商包修（包括供应商授权第三方提供的设备）。</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2、仪器设备无论是否在使用年限内，一旦无法恢复正常状态，影响到常规使用的须立刻无条件更换，成交供应商提供的设备性能和质量须满足实验室的要求。</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3、在合作期内，因工作量的增加或新项目的开展，成交供应商必须及时提供科室发展所需要的仪器设备，设备性能和质量必须满足科室的要求。</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t>4、若成交供应商（包括供应商授权的第三方）所提供设备出现质量问题而造成检验结果不准确，由此导致的医疗纠纷及事故，由成交供应商承担全部责任及一切损失，并立刻无条件更换设备。</w:t>
      </w:r>
    </w:p>
    <w:p w:rsidR="00B02011" w:rsidRDefault="00086965">
      <w:pPr>
        <w:pStyle w:val="20"/>
        <w:spacing w:line="360" w:lineRule="auto"/>
        <w:ind w:firstLine="480"/>
        <w:rPr>
          <w:rFonts w:ascii="仿宋" w:eastAsia="仿宋" w:hAnsi="仿宋" w:cs="仿宋"/>
          <w:bCs/>
          <w:color w:val="000000"/>
        </w:rPr>
      </w:pPr>
      <w:r>
        <w:rPr>
          <w:rFonts w:ascii="仿宋" w:eastAsia="仿宋" w:hAnsi="仿宋" w:cs="仿宋" w:hint="eastAsia"/>
          <w:bCs/>
          <w:color w:val="000000"/>
        </w:rPr>
        <w:lastRenderedPageBreak/>
        <w:t>5、为避免因仪器故障而影响到检验报告的及时发布，成交供应商须有备份仪器或应急预案。</w:t>
      </w:r>
    </w:p>
    <w:p w:rsidR="00B02011" w:rsidRDefault="00086965">
      <w:pPr>
        <w:pStyle w:val="20"/>
        <w:spacing w:line="360" w:lineRule="auto"/>
        <w:ind w:firstLine="480"/>
        <w:rPr>
          <w:rFonts w:ascii="仿宋" w:eastAsia="仿宋" w:hAnsi="仿宋" w:cs="仿宋"/>
          <w:b/>
          <w:bCs/>
          <w:color w:val="000000"/>
        </w:rPr>
      </w:pPr>
      <w:bookmarkStart w:id="3" w:name="_Toc444102847"/>
      <w:r>
        <w:rPr>
          <w:rFonts w:ascii="仿宋" w:eastAsia="仿宋" w:hAnsi="仿宋" w:cs="仿宋" w:hint="eastAsia"/>
          <w:bCs/>
          <w:color w:val="000000"/>
        </w:rPr>
        <w:t>6、所有租赁设备，须每年至少进行一次仪器的校验，特殊设备按规执行；新设备装机或主要部件维修后，须在使用前进行仪器校验和性能验证工作；校验后的设备须出具正规校验报告，对达不到校验标准或性能验证不通过的设备，视同设备出现质量问题</w:t>
      </w:r>
      <w:bookmarkEnd w:id="2"/>
      <w:bookmarkEnd w:id="3"/>
      <w:r>
        <w:rPr>
          <w:rFonts w:ascii="仿宋" w:eastAsia="仿宋" w:hAnsi="仿宋" w:cs="仿宋" w:hint="eastAsia"/>
          <w:bCs/>
          <w:color w:val="000000"/>
        </w:rPr>
        <w:t>。</w:t>
      </w:r>
    </w:p>
    <w:p w:rsidR="00B02011" w:rsidRDefault="00086965">
      <w:pPr>
        <w:rPr>
          <w:rFonts w:ascii="仿宋" w:eastAsia="仿宋" w:hAnsi="仿宋" w:cs="仿宋"/>
          <w:b/>
          <w:bCs/>
          <w:color w:val="000000"/>
          <w:sz w:val="24"/>
        </w:rPr>
      </w:pPr>
      <w:r>
        <w:rPr>
          <w:rFonts w:ascii="仿宋" w:eastAsia="仿宋" w:hAnsi="仿宋" w:cs="仿宋" w:hint="eastAsia"/>
          <w:b/>
          <w:bCs/>
          <w:color w:val="000000"/>
          <w:sz w:val="24"/>
        </w:rPr>
        <w:t>三．实验室服务及技术要求</w:t>
      </w:r>
    </w:p>
    <w:p w:rsidR="00B02011" w:rsidRDefault="00086965">
      <w:pPr>
        <w:pStyle w:val="a4"/>
        <w:spacing w:line="360" w:lineRule="auto"/>
        <w:ind w:firstLine="482"/>
        <w:rPr>
          <w:rFonts w:ascii="仿宋" w:eastAsia="仿宋" w:hAnsi="仿宋" w:cs="仿宋"/>
          <w:b/>
          <w:bCs/>
          <w:color w:val="000000"/>
          <w:sz w:val="24"/>
        </w:rPr>
      </w:pPr>
      <w:r>
        <w:rPr>
          <w:rFonts w:ascii="仿宋" w:eastAsia="仿宋" w:hAnsi="仿宋" w:cs="仿宋" w:hint="eastAsia"/>
          <w:b/>
          <w:bCs/>
          <w:color w:val="000000"/>
          <w:sz w:val="24"/>
        </w:rPr>
        <w:t xml:space="preserve"> 1、医学实验室能力提升服务</w:t>
      </w:r>
    </w:p>
    <w:p w:rsidR="00B02011" w:rsidRDefault="00086965" w:rsidP="00B92C87">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1.1协助阿坝州人民医院实验室按照ISO15189进行整体规划，并协助科室建设达到实验室认可。（限期3年达到）</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1.2服务方需指导及协助实验室建立全面的质量管理体系，包括SOP文件的编写，以提升实验室分析前、分析中、分析后的质量管理，使之符合ISO15189管理体系的要求。</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1.3协助阿坝州人民医院检验科实施全方位质量体系管理，对人员、仪器设备、试剂、环境及标本进行全面监控，将质量管理落实到预防控制阶段。</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1.4协助阿坝州人民医院实验室拟定设备管理操作手册，并对设备操作人员进行培训上岗，已保证设备的使用、维护保养和校准符合质量体系的要求。</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1.5协助实验室完成智慧化建设，提升检验能力，建成区域检验中心，辐射川甘青结合部，打造川甘青结合部检验高地。</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1.6约定最高耗比。提供驻场人员一名。</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1.7服务方能提供医学实验室认可咨询服务。</w:t>
      </w:r>
    </w:p>
    <w:p w:rsidR="00B02011" w:rsidRDefault="00086965">
      <w:pPr>
        <w:pStyle w:val="a4"/>
        <w:spacing w:line="360" w:lineRule="auto"/>
        <w:ind w:firstLine="480"/>
        <w:rPr>
          <w:rFonts w:ascii="仿宋" w:eastAsia="仿宋" w:hAnsi="仿宋" w:cs="仿宋"/>
          <w:color w:val="000000"/>
          <w:sz w:val="24"/>
        </w:rPr>
      </w:pPr>
      <w:r>
        <w:rPr>
          <w:rFonts w:ascii="仿宋" w:eastAsia="仿宋" w:hAnsi="仿宋" w:cs="仿宋" w:hint="eastAsia"/>
          <w:color w:val="000000"/>
          <w:sz w:val="24"/>
        </w:rPr>
        <w:t>1.8其他服务。</w:t>
      </w:r>
    </w:p>
    <w:p w:rsidR="00B02011" w:rsidRDefault="00B02011">
      <w:pPr>
        <w:pStyle w:val="a4"/>
        <w:spacing w:line="360" w:lineRule="auto"/>
        <w:ind w:firstLine="480"/>
        <w:rPr>
          <w:rFonts w:ascii="仿宋" w:eastAsia="仿宋" w:hAnsi="仿宋" w:cs="仿宋"/>
          <w:color w:val="000000"/>
          <w:sz w:val="24"/>
        </w:rPr>
      </w:pPr>
    </w:p>
    <w:p w:rsidR="00B02011" w:rsidRDefault="00B02011">
      <w:pPr>
        <w:rPr>
          <w:rFonts w:ascii="微软雅黑" w:eastAsia="微软雅黑" w:hAnsi="微软雅黑" w:cs="Times New Roman"/>
          <w:sz w:val="28"/>
          <w:szCs w:val="28"/>
        </w:rPr>
      </w:pPr>
    </w:p>
    <w:sectPr w:rsidR="00B02011" w:rsidSect="00B020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CF5" w:rsidRDefault="000A2CF5" w:rsidP="00B92C87">
      <w:r>
        <w:separator/>
      </w:r>
    </w:p>
  </w:endnote>
  <w:endnote w:type="continuationSeparator" w:id="1">
    <w:p w:rsidR="000A2CF5" w:rsidRDefault="000A2CF5" w:rsidP="00B92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CF5" w:rsidRDefault="000A2CF5" w:rsidP="00B92C87">
      <w:r>
        <w:separator/>
      </w:r>
    </w:p>
  </w:footnote>
  <w:footnote w:type="continuationSeparator" w:id="1">
    <w:p w:rsidR="000A2CF5" w:rsidRDefault="000A2CF5" w:rsidP="00B92C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96B04"/>
    <w:multiLevelType w:val="multilevel"/>
    <w:tmpl w:val="0F696B04"/>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77510"/>
    <w:rsid w:val="00086965"/>
    <w:rsid w:val="000943F2"/>
    <w:rsid w:val="000A2CF5"/>
    <w:rsid w:val="000B136A"/>
    <w:rsid w:val="00177510"/>
    <w:rsid w:val="00213636"/>
    <w:rsid w:val="002B7A61"/>
    <w:rsid w:val="00320669"/>
    <w:rsid w:val="00326FD2"/>
    <w:rsid w:val="0037443F"/>
    <w:rsid w:val="0040718C"/>
    <w:rsid w:val="00522329"/>
    <w:rsid w:val="0058584A"/>
    <w:rsid w:val="005C63A4"/>
    <w:rsid w:val="00787C58"/>
    <w:rsid w:val="007D2F7E"/>
    <w:rsid w:val="008228E7"/>
    <w:rsid w:val="00B02011"/>
    <w:rsid w:val="00B92C87"/>
    <w:rsid w:val="00C172EC"/>
    <w:rsid w:val="00CB4AF6"/>
    <w:rsid w:val="00D44DBB"/>
    <w:rsid w:val="00D82FAA"/>
    <w:rsid w:val="00DE636E"/>
    <w:rsid w:val="00E17973"/>
    <w:rsid w:val="00E42F43"/>
    <w:rsid w:val="00E773B6"/>
    <w:rsid w:val="00E835C0"/>
    <w:rsid w:val="00EF4BC3"/>
    <w:rsid w:val="00F859EE"/>
    <w:rsid w:val="04EE765A"/>
    <w:rsid w:val="0B6A6843"/>
    <w:rsid w:val="0DB461AA"/>
    <w:rsid w:val="11D541A5"/>
    <w:rsid w:val="30A43A04"/>
    <w:rsid w:val="31164519"/>
    <w:rsid w:val="31A75788"/>
    <w:rsid w:val="3496093B"/>
    <w:rsid w:val="3F836EDA"/>
    <w:rsid w:val="40935F74"/>
    <w:rsid w:val="4B2C4E74"/>
    <w:rsid w:val="56A956BD"/>
    <w:rsid w:val="5ACB1A80"/>
    <w:rsid w:val="5DD110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201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B02011"/>
    <w:pPr>
      <w:spacing w:after="120"/>
    </w:pPr>
  </w:style>
  <w:style w:type="paragraph" w:styleId="a4">
    <w:name w:val="Normal Indent"/>
    <w:basedOn w:val="a"/>
    <w:link w:val="Char"/>
    <w:qFormat/>
    <w:rsid w:val="00B02011"/>
    <w:pPr>
      <w:ind w:firstLineChars="200" w:firstLine="420"/>
    </w:pPr>
    <w:rPr>
      <w:rFonts w:ascii="Times New Roman" w:eastAsia="宋体" w:hAnsi="Times New Roman" w:cs="Times New Roman"/>
    </w:rPr>
  </w:style>
  <w:style w:type="paragraph" w:styleId="a5">
    <w:name w:val="Body Text Indent"/>
    <w:basedOn w:val="a"/>
    <w:link w:val="Char0"/>
    <w:uiPriority w:val="99"/>
    <w:semiHidden/>
    <w:unhideWhenUsed/>
    <w:qFormat/>
    <w:rsid w:val="00B02011"/>
    <w:pPr>
      <w:spacing w:after="120"/>
      <w:ind w:leftChars="200" w:left="420"/>
    </w:pPr>
  </w:style>
  <w:style w:type="paragraph" w:styleId="a6">
    <w:name w:val="footer"/>
    <w:basedOn w:val="a"/>
    <w:link w:val="Char1"/>
    <w:uiPriority w:val="99"/>
    <w:semiHidden/>
    <w:unhideWhenUsed/>
    <w:qFormat/>
    <w:rsid w:val="00B02011"/>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B02011"/>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5"/>
    <w:link w:val="2Char"/>
    <w:uiPriority w:val="99"/>
    <w:semiHidden/>
    <w:unhideWhenUsed/>
    <w:qFormat/>
    <w:rsid w:val="00B02011"/>
    <w:pPr>
      <w:ind w:firstLineChars="200" w:firstLine="420"/>
    </w:pPr>
  </w:style>
  <w:style w:type="character" w:customStyle="1" w:styleId="Char2">
    <w:name w:val="页眉 Char"/>
    <w:basedOn w:val="a1"/>
    <w:link w:val="a7"/>
    <w:uiPriority w:val="99"/>
    <w:semiHidden/>
    <w:qFormat/>
    <w:rsid w:val="00B02011"/>
    <w:rPr>
      <w:sz w:val="18"/>
      <w:szCs w:val="18"/>
    </w:rPr>
  </w:style>
  <w:style w:type="character" w:customStyle="1" w:styleId="Char1">
    <w:name w:val="页脚 Char"/>
    <w:basedOn w:val="a1"/>
    <w:link w:val="a6"/>
    <w:uiPriority w:val="99"/>
    <w:semiHidden/>
    <w:qFormat/>
    <w:rsid w:val="00B02011"/>
    <w:rPr>
      <w:sz w:val="18"/>
      <w:szCs w:val="18"/>
    </w:rPr>
  </w:style>
  <w:style w:type="paragraph" w:styleId="a8">
    <w:name w:val="List Paragraph"/>
    <w:basedOn w:val="a"/>
    <w:uiPriority w:val="34"/>
    <w:qFormat/>
    <w:rsid w:val="00B02011"/>
    <w:pPr>
      <w:ind w:firstLineChars="200" w:firstLine="420"/>
    </w:pPr>
  </w:style>
  <w:style w:type="paragraph" w:customStyle="1" w:styleId="20">
    <w:name w:val="样式 首行缩进:  2 字符"/>
    <w:basedOn w:val="a"/>
    <w:qFormat/>
    <w:rsid w:val="00B02011"/>
    <w:pPr>
      <w:spacing w:line="400" w:lineRule="exact"/>
      <w:ind w:firstLineChars="200" w:firstLine="200"/>
    </w:pPr>
    <w:rPr>
      <w:rFonts w:ascii="Times New Roman" w:eastAsia="宋体" w:hAnsi="Times New Roman" w:cs="宋体"/>
      <w:sz w:val="24"/>
    </w:rPr>
  </w:style>
  <w:style w:type="character" w:customStyle="1" w:styleId="Char">
    <w:name w:val="正文缩进 Char"/>
    <w:link w:val="a4"/>
    <w:qFormat/>
    <w:rsid w:val="00B02011"/>
    <w:rPr>
      <w:rFonts w:ascii="Times New Roman" w:eastAsia="宋体" w:hAnsi="Times New Roman" w:cs="Times New Roman"/>
      <w:szCs w:val="24"/>
    </w:rPr>
  </w:style>
  <w:style w:type="character" w:customStyle="1" w:styleId="Char0">
    <w:name w:val="正文文本缩进 Char"/>
    <w:basedOn w:val="a1"/>
    <w:link w:val="a5"/>
    <w:uiPriority w:val="99"/>
    <w:semiHidden/>
    <w:qFormat/>
    <w:rsid w:val="00B02011"/>
    <w:rPr>
      <w:szCs w:val="24"/>
    </w:rPr>
  </w:style>
  <w:style w:type="character" w:customStyle="1" w:styleId="2Char">
    <w:name w:val="正文首行缩进 2 Char"/>
    <w:basedOn w:val="Char0"/>
    <w:link w:val="2"/>
    <w:uiPriority w:val="99"/>
    <w:semiHidden/>
    <w:qFormat/>
    <w:rsid w:val="00B020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王锐</cp:lastModifiedBy>
  <cp:revision>18</cp:revision>
  <dcterms:created xsi:type="dcterms:W3CDTF">2025-09-09T08:31:00Z</dcterms:created>
  <dcterms:modified xsi:type="dcterms:W3CDTF">2025-12-02T05:49:00Z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eyJoZGlkIjoiY2RiZDY4YTRhMDEwZjRlMjE1YjdiOTQyOGIxZGMzMTMiLCJ1c2VySWQiOiIzNTY1NjEyNjkifQ==</vt:lpwstr>
  </property>
  <property fmtid="{D5CDD505-2E9C-101B-9397-08002B2CF9AE}" pid="3" name="KSOProductBuildVer">
    <vt:lpwstr>2052-12.1.0.22529</vt:lpwstr>
  </property>
  <property fmtid="{D5CDD505-2E9C-101B-9397-08002B2CF9AE}" pid="4" name="ICV">
    <vt:lpwstr>80ADAABEEE2446D0AFBB7F8458D4B149_12</vt:lpwstr>
  </property>
</Properties>
</file>