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C3D0"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 w14:paraId="6530A37D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4B7893A2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22B34FB1"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 w14:paraId="5D4B81C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6FA1C3E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 w14:paraId="4A99EC73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2A8A43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 w14:paraId="4C335D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2892170B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 w14:paraId="68FF23F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FF57AB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 w14:paraId="17FBCAC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 w14:paraId="5D522938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6766B234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3F25CF9F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6CC5BEED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4B625137"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 w14:paraId="72B28D0F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1DCD2B96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 w14:paraId="1F88D448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 w14:paraId="5DB2A321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 w14:paraId="01712A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1BA9"/>
    <w:rsid w:val="397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2026-03-24T08:12:00Z</dcterms:created>
  <dc:creator>木子狸</dc:creator>
  <cp:lastModifiedBy>木子狸</cp:lastModifiedBy>
  <dcterms:modified xsi:type="dcterms:W3CDTF">2026-03-24T08:13:01Z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2C4D44F5BFC242C6900EAE96F1FFCCA7_11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