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方正小标宋简体" w:hAnsi="方正小标宋简体" w:eastAsia="方正小标宋简体"/>
          <w:b/>
          <w:sz w:val="44"/>
        </w:rPr>
        <w:t>阿坝藏族羌族自治州人民医院</w:t>
      </w:r>
    </w:p>
    <w:p>
      <w:pPr>
        <w:jc w:val="center"/>
      </w:pPr>
      <w:r>
        <w:rPr>
          <w:rFonts w:ascii="方正小标宋简体" w:hAnsi="方正小标宋简体" w:eastAsia="方正小标宋简体"/>
          <w:b/>
          <w:sz w:val="44"/>
        </w:rPr>
        <w:t>下一代防火墙院内采购项目</w:t>
      </w:r>
    </w:p>
    <w:p>
      <w:pPr>
        <w:jc w:val="center"/>
      </w:pPr>
      <w:r>
        <w:rPr>
          <w:rFonts w:ascii="方正小标宋简体" w:hAnsi="方正小标宋简体" w:eastAsia="方正小标宋简体"/>
          <w:b/>
          <w:sz w:val="44"/>
        </w:rPr>
        <w:t>比选文件</w:t>
      </w:r>
    </w:p>
    <w:p>
      <w:pPr>
        <w:jc w:val="center"/>
      </w:pPr>
      <w:r>
        <w:rPr>
          <w:rFonts w:ascii="方正小标宋简体" w:hAnsi="方正小标宋简体" w:eastAsia="方正小标宋简体"/>
          <w:b/>
          <w:sz w:val="32"/>
        </w:rPr>
        <w:t>阿坝藏族羌族自治州人民医院</w:t>
      </w:r>
    </w:p>
    <w:p>
      <w:pPr>
        <w:jc w:val="center"/>
      </w:pPr>
      <w:r>
        <w:rPr>
          <w:rFonts w:ascii="方正小标宋简体" w:hAnsi="方正小标宋简体" w:eastAsia="方正小标宋简体"/>
          <w:b/>
          <w:sz w:val="32"/>
        </w:rPr>
        <w:t>二〇二六年八月</w:t>
      </w:r>
    </w:p>
    <w:p>
      <w:r>
        <w:br w:type="page"/>
      </w:r>
    </w:p>
    <w:p>
      <w:pPr>
        <w:spacing w:line="360" w:lineRule="auto"/>
        <w:jc w:val="left"/>
      </w:pPr>
      <w:r>
        <w:rPr>
          <w:rFonts w:ascii="黑体" w:hAnsi="黑体" w:eastAsia="黑体"/>
          <w:b/>
          <w:sz w:val="32"/>
        </w:rPr>
        <w:t>1. 项目概况</w:t>
      </w:r>
    </w:p>
    <w:p>
      <w:pPr>
        <w:spacing w:line="360" w:lineRule="auto"/>
        <w:ind w:firstLine="420"/>
        <w:jc w:val="left"/>
      </w:pPr>
      <w:r>
        <w:rPr>
          <w:rFonts w:ascii="仿宋_GB2312" w:hAnsi="仿宋_GB2312" w:eastAsia="仿宋_GB2312"/>
          <w:b w:val="0"/>
          <w:sz w:val="32"/>
        </w:rPr>
        <w:t>阿坝州人民医院拟采购下一代防火墙1台，特邀请符合本次采购要求的供应商参加本项目的院内比选。</w:t>
      </w:r>
    </w:p>
    <w:p>
      <w:pPr>
        <w:spacing w:line="360" w:lineRule="auto"/>
        <w:jc w:val="left"/>
      </w:pPr>
      <w:r>
        <w:rPr>
          <w:rFonts w:ascii="黑体" w:hAnsi="黑体" w:eastAsia="黑体"/>
          <w:b/>
          <w:sz w:val="32"/>
        </w:rPr>
        <w:t>2. 资格要求</w:t>
      </w:r>
    </w:p>
    <w:p>
      <w:pPr>
        <w:spacing w:line="360" w:lineRule="auto"/>
        <w:ind w:firstLine="420"/>
      </w:pPr>
      <w:r>
        <w:rPr>
          <w:rFonts w:ascii="仿宋_GB2312" w:hAnsi="仿宋_GB2312" w:eastAsia="仿宋_GB2312"/>
          <w:b w:val="0"/>
          <w:sz w:val="32"/>
        </w:rPr>
        <w:t>1、</w:t>
      </w:r>
      <w:r>
        <w:rPr>
          <w:rFonts w:ascii="仿宋_GB2312" w:hAnsi="仿宋_GB2312" w:eastAsia="仿宋_GB2312"/>
          <w:b w:val="0"/>
          <w:sz w:val="32"/>
        </w:rPr>
        <w:t>具有独立承担民事责任的能力；</w:t>
      </w:r>
    </w:p>
    <w:p>
      <w:pPr>
        <w:spacing w:line="360" w:lineRule="auto"/>
        <w:ind w:firstLine="420"/>
      </w:pPr>
      <w:r>
        <w:rPr>
          <w:rFonts w:ascii="仿宋_GB2312" w:hAnsi="仿宋_GB2312" w:eastAsia="仿宋_GB2312"/>
          <w:b w:val="0"/>
          <w:sz w:val="32"/>
        </w:rPr>
        <w:t>2、</w:t>
      </w:r>
      <w:r>
        <w:rPr>
          <w:rFonts w:ascii="仿宋_GB2312" w:hAnsi="仿宋_GB2312" w:eastAsia="仿宋_GB2312"/>
          <w:b w:val="0"/>
          <w:sz w:val="32"/>
        </w:rPr>
        <w:t>具有良好的商业信誉和健全的财务会计制度；</w:t>
      </w:r>
    </w:p>
    <w:p>
      <w:pPr>
        <w:spacing w:line="360" w:lineRule="auto"/>
        <w:ind w:firstLine="420"/>
      </w:pPr>
      <w:r>
        <w:rPr>
          <w:rFonts w:ascii="仿宋_GB2312" w:hAnsi="仿宋_GB2312" w:eastAsia="仿宋_GB2312"/>
          <w:b w:val="0"/>
          <w:sz w:val="32"/>
        </w:rPr>
        <w:t>3、</w:t>
      </w:r>
      <w:r>
        <w:rPr>
          <w:rFonts w:ascii="仿宋_GB2312" w:hAnsi="仿宋_GB2312" w:eastAsia="仿宋_GB2312"/>
          <w:b w:val="0"/>
          <w:sz w:val="32"/>
        </w:rPr>
        <w:t>具有履行合同所必需的设备和专业技术能力；</w:t>
      </w:r>
    </w:p>
    <w:p>
      <w:pPr>
        <w:spacing w:line="360" w:lineRule="auto"/>
        <w:ind w:firstLine="420"/>
      </w:pPr>
      <w:r>
        <w:rPr>
          <w:rFonts w:ascii="仿宋_GB2312" w:hAnsi="仿宋_GB2312" w:eastAsia="仿宋_GB2312"/>
          <w:b w:val="0"/>
          <w:sz w:val="32"/>
        </w:rPr>
        <w:t>4、</w:t>
      </w:r>
      <w:r>
        <w:rPr>
          <w:rFonts w:ascii="仿宋_GB2312" w:hAnsi="仿宋_GB2312" w:eastAsia="仿宋_GB2312"/>
          <w:b w:val="0"/>
          <w:sz w:val="32"/>
        </w:rPr>
        <w:t>有依法缴纳税收和社会保障资金的良好记录；</w:t>
      </w:r>
    </w:p>
    <w:p>
      <w:pPr>
        <w:spacing w:line="360" w:lineRule="auto"/>
        <w:ind w:firstLine="420"/>
      </w:pPr>
      <w:r>
        <w:rPr>
          <w:rFonts w:ascii="仿宋_GB2312" w:hAnsi="仿宋_GB2312" w:eastAsia="仿宋_GB2312"/>
          <w:b w:val="0"/>
          <w:sz w:val="32"/>
        </w:rPr>
        <w:t>5、</w:t>
      </w:r>
      <w:r>
        <w:rPr>
          <w:rFonts w:ascii="仿宋_GB2312" w:hAnsi="仿宋_GB2312" w:eastAsia="仿宋_GB2312"/>
          <w:b w:val="0"/>
          <w:sz w:val="32"/>
        </w:rPr>
        <w:t>参加本次采购活动前三年内，在经营活动中没有重大违法记录；</w:t>
      </w:r>
    </w:p>
    <w:p>
      <w:pPr>
        <w:spacing w:line="360" w:lineRule="auto"/>
        <w:ind w:firstLine="420"/>
      </w:pPr>
      <w:r>
        <w:rPr>
          <w:rFonts w:ascii="仿宋_GB2312" w:hAnsi="仿宋_GB2312" w:eastAsia="仿宋_GB2312"/>
          <w:b w:val="0"/>
          <w:sz w:val="32"/>
        </w:rPr>
        <w:t>6、</w:t>
      </w:r>
      <w:r>
        <w:rPr>
          <w:rFonts w:ascii="仿宋_GB2312" w:hAnsi="仿宋_GB2312" w:eastAsia="仿宋_GB2312"/>
          <w:b w:val="0"/>
          <w:sz w:val="32"/>
        </w:rPr>
        <w:t>具备法律、行政法规规定的其他条件；</w:t>
      </w:r>
    </w:p>
    <w:p>
      <w:pPr>
        <w:spacing w:line="360" w:lineRule="auto"/>
        <w:ind w:firstLine="420"/>
      </w:pPr>
      <w:r>
        <w:rPr>
          <w:rFonts w:ascii="仿宋_GB2312" w:hAnsi="仿宋_GB2312" w:eastAsia="仿宋_GB2312"/>
          <w:b w:val="0"/>
          <w:sz w:val="32"/>
        </w:rPr>
        <w:t>7、</w:t>
      </w:r>
      <w:r>
        <w:rPr>
          <w:rFonts w:ascii="仿宋_GB2312" w:hAnsi="仿宋_GB2312" w:eastAsia="仿宋_GB2312"/>
          <w:b w:val="0"/>
          <w:sz w:val="32"/>
        </w:rPr>
        <w:t>投标人单位及其现任法定代表人、主要负责人在参加本次采购活动前三年内不得具有行贿犯罪记录。</w:t>
      </w:r>
    </w:p>
    <w:p>
      <w:pPr>
        <w:spacing w:line="360" w:lineRule="auto"/>
        <w:jc w:val="left"/>
      </w:pPr>
      <w:r>
        <w:rPr>
          <w:rFonts w:ascii="黑体" w:hAnsi="黑体" w:eastAsia="黑体"/>
          <w:b/>
          <w:sz w:val="32"/>
        </w:rPr>
        <w:t>3. 最高限价</w:t>
      </w:r>
    </w:p>
    <w:p>
      <w:pPr>
        <w:spacing w:line="360" w:lineRule="auto"/>
        <w:ind w:firstLine="420"/>
        <w:jc w:val="left"/>
      </w:pPr>
      <w:r>
        <w:rPr>
          <w:rFonts w:ascii="仿宋_GB2312" w:hAnsi="仿宋_GB2312" w:eastAsia="仿宋_GB2312"/>
          <w:b w:val="0"/>
          <w:sz w:val="32"/>
        </w:rPr>
        <w:t>最高限价：6.4万元（大写人民币陆万肆仟元整），超过最高限价的报价无效。</w:t>
      </w:r>
    </w:p>
    <w:p>
      <w:pPr>
        <w:spacing w:line="360" w:lineRule="auto"/>
        <w:ind w:firstLine="420"/>
        <w:jc w:val="left"/>
      </w:pPr>
      <w:r>
        <w:rPr>
          <w:rFonts w:ascii="仿宋_GB2312" w:hAnsi="仿宋_GB2312" w:eastAsia="仿宋_GB2312"/>
          <w:b w:val="0"/>
          <w:sz w:val="32"/>
        </w:rPr>
        <w:t>服务期限：提供3年硬件质保、软件升级和规则库更新，自验收合格之日起计。</w:t>
      </w:r>
    </w:p>
    <w:p>
      <w:pPr>
        <w:spacing w:line="360" w:lineRule="auto"/>
        <w:jc w:val="left"/>
      </w:pPr>
      <w:r>
        <w:rPr>
          <w:rFonts w:ascii="黑体" w:hAnsi="黑体" w:eastAsia="黑体"/>
          <w:b/>
          <w:sz w:val="32"/>
        </w:rPr>
        <w:t>4. 采购内容</w:t>
      </w:r>
    </w:p>
    <w:p>
      <w:pPr>
        <w:spacing w:line="360" w:lineRule="auto"/>
        <w:ind w:firstLine="420"/>
        <w:jc w:val="left"/>
      </w:pPr>
      <w:r>
        <w:rPr>
          <w:rFonts w:ascii="仿宋_GB2312" w:hAnsi="仿宋_GB2312" w:eastAsia="仿宋_GB2312"/>
          <w:b w:val="0"/>
          <w:sz w:val="32"/>
        </w:rPr>
        <w:t>下一代防火墙1台（含3年质保及软件升级服务）。</w:t>
      </w:r>
    </w:p>
    <w:p>
      <w:pPr>
        <w:spacing w:line="360" w:lineRule="auto"/>
        <w:jc w:val="left"/>
      </w:pPr>
      <w:r>
        <w:rPr>
          <w:rFonts w:ascii="黑体" w:hAnsi="黑体" w:eastAsia="黑体"/>
          <w:b/>
          <w:sz w:val="32"/>
        </w:rPr>
        <w:t>5. 技术要求</w:t>
      </w:r>
    </w:p>
    <w:p>
      <w:pPr>
        <w:spacing w:line="360" w:lineRule="auto"/>
        <w:ind w:firstLine="420"/>
        <w:jc w:val="left"/>
      </w:pPr>
      <w:r>
        <w:rPr>
          <w:rFonts w:ascii="仿宋_GB2312" w:hAnsi="仿宋_GB2312" w:eastAsia="仿宋_GB2312"/>
          <w:b/>
          <w:sz w:val="32"/>
        </w:rPr>
        <w:t>5.1、</w:t>
      </w:r>
      <w:r>
        <w:rPr>
          <w:rFonts w:ascii="仿宋_GB2312" w:hAnsi="仿宋_GB2312" w:eastAsia="仿宋_GB2312"/>
          <w:b w:val="0"/>
          <w:sz w:val="32"/>
        </w:rPr>
        <w:t>★硬件要求：网络层吞吐量≥10G，IPS吞吐量≥900M，AV吞吐量≥800M，IPSec VPN最大吞吐量≥220M，最大并发连接数≥150万，新建连接数≥6万；接口：千兆电口≥8个，千兆光口≥2个。</w:t>
      </w:r>
    </w:p>
    <w:p>
      <w:pPr>
        <w:spacing w:line="360" w:lineRule="auto"/>
        <w:ind w:firstLine="420"/>
        <w:jc w:val="left"/>
      </w:pPr>
      <w:r>
        <w:rPr>
          <w:rFonts w:ascii="仿宋_GB2312" w:hAnsi="仿宋_GB2312" w:eastAsia="仿宋_GB2312"/>
          <w:b/>
          <w:sz w:val="32"/>
        </w:rPr>
        <w:t>5.2、功能要求</w:t>
      </w:r>
    </w:p>
    <w:p>
      <w:pPr>
        <w:spacing w:line="360" w:lineRule="auto"/>
        <w:ind w:firstLine="420"/>
      </w:pPr>
      <w:r>
        <w:rPr>
          <w:rFonts w:ascii="仿宋_GB2312" w:hAnsi="仿宋_GB2312" w:eastAsia="仿宋_GB2312"/>
          <w:b w:val="0"/>
          <w:sz w:val="32"/>
        </w:rPr>
        <w:t>(1)、</w:t>
      </w:r>
      <w:r>
        <w:rPr>
          <w:rFonts w:ascii="仿宋_GB2312" w:hAnsi="仿宋_GB2312" w:eastAsia="仿宋_GB2312"/>
          <w:b w:val="0"/>
          <w:sz w:val="32"/>
        </w:rPr>
        <w:t>产品支持源地址转换SNAT，目的地址转换DNAT和双向NAT功能，支持一对一、一对多、多对一的NAT。</w:t>
      </w:r>
    </w:p>
    <w:p>
      <w:pPr>
        <w:spacing w:line="360" w:lineRule="auto"/>
        <w:ind w:firstLine="420"/>
      </w:pPr>
      <w:r>
        <w:rPr>
          <w:rFonts w:ascii="仿宋_GB2312" w:hAnsi="仿宋_GB2312" w:eastAsia="仿宋_GB2312"/>
          <w:b w:val="0"/>
          <w:sz w:val="32"/>
        </w:rPr>
        <w:t>(2)、</w:t>
      </w:r>
      <w:r>
        <w:rPr>
          <w:rFonts w:ascii="仿宋_GB2312" w:hAnsi="仿宋_GB2312" w:eastAsia="仿宋_GB2312"/>
          <w:b w:val="0"/>
          <w:sz w:val="32"/>
        </w:rPr>
        <w:t>▲产品支持基于IP地理信息的访问控制与流量管理策略，支持按区域批量配置安全策略。（需提供产品功能截图或国家认可的第三方检测机构出具的证明材料并加盖投标人公章）</w:t>
      </w:r>
    </w:p>
    <w:p>
      <w:pPr>
        <w:spacing w:line="360" w:lineRule="auto"/>
        <w:ind w:firstLine="420"/>
      </w:pPr>
      <w:r>
        <w:rPr>
          <w:rFonts w:ascii="仿宋_GB2312" w:hAnsi="仿宋_GB2312" w:eastAsia="仿宋_GB2312"/>
          <w:b w:val="0"/>
          <w:sz w:val="32"/>
        </w:rPr>
        <w:t>(3)、</w:t>
      </w:r>
      <w:r>
        <w:rPr>
          <w:rFonts w:ascii="仿宋_GB2312" w:hAnsi="仿宋_GB2312" w:eastAsia="仿宋_GB2312"/>
          <w:b w:val="0"/>
          <w:sz w:val="32"/>
        </w:rPr>
        <w:t>产品支持对文件传输行为进行安全过滤，支持基于上传、下载、双向的文件内容过滤，内容过滤类型至少支持网页、脚本、压缩文件、图片、可执行文件、适配、文本等常见文件类型。</w:t>
      </w:r>
    </w:p>
    <w:p>
      <w:pPr>
        <w:spacing w:line="360" w:lineRule="auto"/>
        <w:ind w:firstLine="420"/>
      </w:pPr>
      <w:r>
        <w:rPr>
          <w:rFonts w:ascii="仿宋_GB2312" w:hAnsi="仿宋_GB2312" w:eastAsia="仿宋_GB2312"/>
          <w:b w:val="0"/>
          <w:sz w:val="32"/>
        </w:rPr>
        <w:t>(4)、</w:t>
      </w:r>
      <w:r>
        <w:rPr>
          <w:rFonts w:ascii="仿宋_GB2312" w:hAnsi="仿宋_GB2312" w:eastAsia="仿宋_GB2312"/>
          <w:b w:val="0"/>
          <w:sz w:val="32"/>
        </w:rPr>
        <w:t>产品支持对多重压缩文件的病毒检测能力，支持不小于15层压缩文件病毒检测与处置。</w:t>
      </w:r>
    </w:p>
    <w:p>
      <w:pPr>
        <w:spacing w:line="360" w:lineRule="auto"/>
        <w:ind w:firstLine="420"/>
      </w:pPr>
      <w:r>
        <w:rPr>
          <w:rFonts w:ascii="仿宋_GB2312" w:hAnsi="仿宋_GB2312" w:eastAsia="仿宋_GB2312"/>
          <w:b w:val="0"/>
          <w:sz w:val="32"/>
        </w:rPr>
        <w:t>(5)、</w:t>
      </w:r>
      <w:r>
        <w:rPr>
          <w:rFonts w:ascii="仿宋_GB2312" w:hAnsi="仿宋_GB2312" w:eastAsia="仿宋_GB2312"/>
          <w:b w:val="0"/>
          <w:sz w:val="32"/>
        </w:rPr>
        <w:t>产品支持FTP协议命令控制，覆盖delete、put、mkdir、rmdir、mget、rename、dir、mput、get常见命令。能够有效地保护对外服务，防止被恶意篡改，实现对FTP协议的详细访问控制，实现文件传输操作的合法性、安全性和可追溯性。</w:t>
      </w:r>
    </w:p>
    <w:p>
      <w:pPr>
        <w:spacing w:line="360" w:lineRule="auto"/>
        <w:ind w:firstLine="420"/>
      </w:pPr>
      <w:r>
        <w:rPr>
          <w:rFonts w:ascii="仿宋_GB2312" w:hAnsi="仿宋_GB2312" w:eastAsia="仿宋_GB2312"/>
          <w:b w:val="0"/>
          <w:sz w:val="32"/>
        </w:rPr>
        <w:t>(6)、</w:t>
      </w:r>
      <w:r>
        <w:rPr>
          <w:rFonts w:ascii="仿宋_GB2312" w:hAnsi="仿宋_GB2312" w:eastAsia="仿宋_GB2312"/>
          <w:b w:val="0"/>
          <w:sz w:val="32"/>
        </w:rPr>
        <w:t>▲产品支持勒索病毒检测与防御功能，能够有效阻止勒索病毒样本的传输。（需提供产品功能截图或国家认可的第三方检测机构出具的证明材料并加盖投标人公章）</w:t>
      </w:r>
    </w:p>
    <w:p>
      <w:pPr>
        <w:spacing w:line="360" w:lineRule="auto"/>
        <w:ind w:firstLine="420"/>
      </w:pPr>
      <w:r>
        <w:rPr>
          <w:rFonts w:ascii="仿宋_GB2312" w:hAnsi="仿宋_GB2312" w:eastAsia="仿宋_GB2312"/>
          <w:b w:val="0"/>
          <w:sz w:val="32"/>
        </w:rPr>
        <w:t>(7)、</w:t>
      </w:r>
      <w:r>
        <w:rPr>
          <w:rFonts w:ascii="仿宋_GB2312" w:hAnsi="仿宋_GB2312" w:eastAsia="仿宋_GB2312"/>
          <w:b w:val="0"/>
          <w:sz w:val="32"/>
        </w:rPr>
        <w:t>要求设备能够自动发现新增资产并进行资产脆弱性评估，能够自动检测出未配置的安全策略并自动告警，支持IPv4/IPv6双栈工作模式。</w:t>
      </w:r>
    </w:p>
    <w:p>
      <w:pPr>
        <w:spacing w:line="360" w:lineRule="auto"/>
        <w:ind w:firstLine="420"/>
      </w:pPr>
      <w:r>
        <w:rPr>
          <w:rFonts w:ascii="仿宋_GB2312" w:hAnsi="仿宋_GB2312" w:eastAsia="仿宋_GB2312"/>
          <w:b w:val="0"/>
          <w:sz w:val="32"/>
        </w:rPr>
        <w:t>(8)、</w:t>
      </w:r>
      <w:r>
        <w:rPr>
          <w:rFonts w:ascii="仿宋_GB2312" w:hAnsi="仿宋_GB2312" w:eastAsia="仿宋_GB2312"/>
          <w:b w:val="0"/>
          <w:sz w:val="32"/>
        </w:rPr>
        <w:t>▲产品支持联动云端威胁情报或安全运营平台，支持流量日志分析、事件聚合、云端专家研判，支持通过移动端（微信、APP、短信、邮件等）接受预警和远程处置。（需提供产品功能截图证明并加盖投标人公章）</w:t>
      </w:r>
    </w:p>
    <w:p>
      <w:pPr>
        <w:spacing w:line="360" w:lineRule="auto"/>
        <w:ind w:firstLine="420"/>
      </w:pPr>
      <w:r>
        <w:rPr>
          <w:rFonts w:ascii="仿宋_GB2312" w:hAnsi="仿宋_GB2312" w:eastAsia="仿宋_GB2312"/>
          <w:b w:val="0"/>
          <w:sz w:val="32"/>
        </w:rPr>
        <w:t>(9)、</w:t>
      </w:r>
      <w:r>
        <w:rPr>
          <w:rFonts w:ascii="仿宋_GB2312" w:hAnsi="仿宋_GB2312" w:eastAsia="仿宋_GB2312"/>
          <w:b w:val="0"/>
          <w:sz w:val="32"/>
        </w:rPr>
        <w:t>支持SYN Flood、ICMP Flood、UDP Flood、DNS Flood、ARP Flood泛洪类攻击防护，支持IP地址扫描和端口扫描攻击防护。</w:t>
      </w:r>
    </w:p>
    <w:p>
      <w:pPr>
        <w:spacing w:line="360" w:lineRule="auto"/>
        <w:ind w:firstLine="420"/>
      </w:pPr>
      <w:r>
        <w:rPr>
          <w:rFonts w:ascii="仿宋_GB2312" w:hAnsi="仿宋_GB2312" w:eastAsia="仿宋_GB2312"/>
          <w:b w:val="0"/>
          <w:sz w:val="32"/>
        </w:rPr>
        <w:t>(10)、</w:t>
      </w:r>
      <w:r>
        <w:rPr>
          <w:rFonts w:ascii="仿宋_GB2312" w:hAnsi="仿宋_GB2312" w:eastAsia="仿宋_GB2312"/>
          <w:b w:val="0"/>
          <w:sz w:val="32"/>
        </w:rPr>
        <w:t>▲产品支持配置蜜罐诱捕服务，在防火墙上部署一些作为诱饵的伪装正常访问业务，诱捕攻击行为，并联合分析技术溯源和反制，在设备界面可以看到攻击者列表（包括但不限于包含攻击者IP、危险等级、攻击源、地理位置、影响真实业务、攻击次数、最高攻击时间、最近攻击时间等）。（需提供产品功能截图或国家认可的第三方检测机构出具的证明材料并加盖投标人公章）</w:t>
      </w:r>
    </w:p>
    <w:p>
      <w:pPr>
        <w:spacing w:line="360" w:lineRule="auto"/>
        <w:ind w:firstLine="420"/>
      </w:pPr>
      <w:r>
        <w:rPr>
          <w:rFonts w:ascii="仿宋_GB2312" w:hAnsi="仿宋_GB2312" w:eastAsia="仿宋_GB2312"/>
          <w:b w:val="0"/>
          <w:sz w:val="32"/>
        </w:rPr>
        <w:t>(11)、</w:t>
      </w:r>
      <w:r>
        <w:rPr>
          <w:rFonts w:ascii="仿宋_GB2312" w:hAnsi="仿宋_GB2312" w:eastAsia="仿宋_GB2312"/>
          <w:b w:val="0"/>
          <w:sz w:val="32"/>
        </w:rPr>
        <w:t>产品内置不低于10000种漏洞规则，同时支持在控制台界面通过漏洞ID、漏洞名称、危险等级、漏洞CVE标识、漏洞描述条件查询漏洞特征信息，支持用户自定义IPS规则。</w:t>
      </w:r>
    </w:p>
    <w:p>
      <w:pPr>
        <w:spacing w:line="360" w:lineRule="auto"/>
        <w:ind w:firstLine="420"/>
      </w:pPr>
      <w:r>
        <w:rPr>
          <w:rFonts w:ascii="仿宋_GB2312" w:hAnsi="仿宋_GB2312" w:eastAsia="仿宋_GB2312"/>
          <w:b w:val="0"/>
          <w:sz w:val="32"/>
        </w:rPr>
        <w:t>(12)、</w:t>
      </w:r>
      <w:r>
        <w:rPr>
          <w:rFonts w:ascii="仿宋_GB2312" w:hAnsi="仿宋_GB2312" w:eastAsia="仿宋_GB2312"/>
          <w:b w:val="0"/>
          <w:sz w:val="32"/>
        </w:rPr>
        <w:t>▲支持对安全策略的修改时间、原因和变更类型进行记录、审计和溯源管理，支持策略变更日志查询。（需提供产品功能截图证明并加盖投标人公章）</w:t>
      </w:r>
    </w:p>
    <w:p>
      <w:pPr>
        <w:spacing w:line="360" w:lineRule="auto"/>
        <w:ind w:firstLine="420"/>
        <w:jc w:val="left"/>
      </w:pPr>
      <w:r>
        <w:rPr>
          <w:rFonts w:ascii="仿宋_GB2312" w:hAnsi="仿宋_GB2312" w:eastAsia="仿宋_GB2312"/>
          <w:b/>
          <w:sz w:val="32"/>
        </w:rPr>
        <w:t>说明：</w:t>
      </w:r>
    </w:p>
    <w:p>
      <w:pPr>
        <w:spacing w:line="360" w:lineRule="auto"/>
        <w:ind w:firstLine="420"/>
        <w:jc w:val="left"/>
      </w:pPr>
      <w:r>
        <w:rPr>
          <w:rFonts w:ascii="仿宋_GB2312" w:hAnsi="仿宋_GB2312" w:eastAsia="仿宋_GB2312"/>
          <w:b w:val="0"/>
          <w:sz w:val="32"/>
        </w:rPr>
        <w:t>(1).加注"★"的指标为实质性要求，共计1条，不允许负偏离，投标人需明确应答，否则按无效响应处理。</w:t>
      </w:r>
    </w:p>
    <w:p>
      <w:pPr>
        <w:spacing w:line="360" w:lineRule="auto"/>
        <w:ind w:firstLine="420"/>
        <w:jc w:val="left"/>
      </w:pPr>
      <w:r>
        <w:rPr>
          <w:rFonts w:ascii="仿宋_GB2312" w:hAnsi="仿宋_GB2312" w:eastAsia="仿宋_GB2312"/>
          <w:b w:val="0"/>
          <w:sz w:val="32"/>
        </w:rPr>
        <w:t>(2).加注"▲"的指标为重要指标，共计5条，负偏离做扣分处理。</w:t>
      </w:r>
    </w:p>
    <w:p>
      <w:pPr>
        <w:spacing w:line="360" w:lineRule="auto"/>
        <w:ind w:firstLine="420"/>
        <w:jc w:val="left"/>
      </w:pPr>
      <w:r>
        <w:rPr>
          <w:rFonts w:ascii="仿宋_GB2312" w:hAnsi="仿宋_GB2312" w:eastAsia="仿宋_GB2312"/>
          <w:b w:val="0"/>
          <w:sz w:val="32"/>
        </w:rPr>
        <w:t>(3).其余为一般指标，共计7条，负偏离做扣分处理。</w:t>
      </w:r>
    </w:p>
    <w:p>
      <w:pPr>
        <w:spacing w:line="360" w:lineRule="auto"/>
        <w:jc w:val="left"/>
      </w:pPr>
      <w:r>
        <w:rPr>
          <w:rFonts w:ascii="黑体" w:hAnsi="黑体" w:eastAsia="黑体"/>
          <w:b/>
          <w:sz w:val="32"/>
        </w:rPr>
        <w:t>6. 服务要求</w:t>
      </w:r>
    </w:p>
    <w:p>
      <w:pPr>
        <w:spacing w:line="360" w:lineRule="auto"/>
        <w:ind w:firstLine="420"/>
        <w:jc w:val="left"/>
      </w:pPr>
      <w:r>
        <w:rPr>
          <w:rFonts w:ascii="仿宋_GB2312" w:hAnsi="仿宋_GB2312" w:eastAsia="仿宋_GB2312"/>
          <w:b/>
          <w:sz w:val="32"/>
        </w:rPr>
        <w:t>（实质性要求，提供承诺函并加盖投标人公章，格式自拟）</w:t>
      </w:r>
    </w:p>
    <w:p>
      <w:pPr>
        <w:spacing w:line="360" w:lineRule="auto"/>
        <w:ind w:firstLine="420"/>
      </w:pPr>
      <w:r>
        <w:rPr>
          <w:rFonts w:ascii="仿宋_GB2312" w:hAnsi="仿宋_GB2312" w:eastAsia="仿宋_GB2312"/>
          <w:b w:val="0"/>
          <w:sz w:val="32"/>
        </w:rPr>
        <w:t>售后服务：售后服务期3年（提供3年硬件质保、软件升级和规则库更新），自验收合格之日起计。服务期内，产品出现问题，供应商应在接到通知30分钟内予以响应，3小时内做出解决方案。如需维修或更换，供应商需提供替代设备，并承担维修更换的费用。如经3次维修仍不能持续稳定正常运行，采购人有权退货并追究成交供应商的违约责任。</w:t>
      </w:r>
    </w:p>
    <w:p>
      <w:pPr>
        <w:spacing w:line="360" w:lineRule="auto"/>
        <w:jc w:val="left"/>
      </w:pPr>
      <w:r>
        <w:rPr>
          <w:rFonts w:ascii="黑体" w:hAnsi="黑体" w:eastAsia="黑体"/>
          <w:b/>
          <w:sz w:val="32"/>
        </w:rPr>
        <w:t>7. 交付要求</w:t>
      </w:r>
    </w:p>
    <w:p>
      <w:pPr>
        <w:spacing w:line="360" w:lineRule="auto"/>
        <w:ind w:firstLine="420"/>
      </w:pPr>
      <w:r>
        <w:rPr>
          <w:rFonts w:ascii="仿宋_GB2312" w:hAnsi="仿宋_GB2312" w:eastAsia="仿宋_GB2312"/>
          <w:b w:val="0"/>
          <w:sz w:val="32"/>
        </w:rPr>
        <w:t>1、</w:t>
      </w:r>
      <w:r>
        <w:rPr>
          <w:rFonts w:ascii="仿宋_GB2312" w:hAnsi="仿宋_GB2312" w:eastAsia="仿宋_GB2312"/>
          <w:b w:val="0"/>
          <w:sz w:val="32"/>
        </w:rPr>
        <w:t>交付地点：阿坝州人民医院</w:t>
      </w:r>
    </w:p>
    <w:p>
      <w:pPr>
        <w:spacing w:line="360" w:lineRule="auto"/>
        <w:ind w:firstLine="420"/>
      </w:pPr>
      <w:r>
        <w:rPr>
          <w:rFonts w:ascii="仿宋_GB2312" w:hAnsi="仿宋_GB2312" w:eastAsia="仿宋_GB2312"/>
          <w:b w:val="0"/>
          <w:sz w:val="32"/>
        </w:rPr>
        <w:t>2、</w:t>
      </w:r>
      <w:r>
        <w:rPr>
          <w:rFonts w:ascii="仿宋_GB2312" w:hAnsi="仿宋_GB2312" w:eastAsia="仿宋_GB2312"/>
          <w:b w:val="0"/>
          <w:sz w:val="32"/>
        </w:rPr>
        <w:t>交付期限：自成交之日起，15日内完成交付。</w:t>
      </w:r>
    </w:p>
    <w:p>
      <w:pPr>
        <w:spacing w:line="360" w:lineRule="auto"/>
        <w:ind w:firstLine="420"/>
      </w:pPr>
      <w:r>
        <w:rPr>
          <w:rFonts w:ascii="仿宋_GB2312" w:hAnsi="仿宋_GB2312" w:eastAsia="仿宋_GB2312"/>
          <w:b w:val="0"/>
          <w:sz w:val="32"/>
        </w:rPr>
        <w:t>3、</w:t>
      </w:r>
      <w:r>
        <w:rPr>
          <w:rFonts w:ascii="仿宋_GB2312" w:hAnsi="仿宋_GB2312" w:eastAsia="仿宋_GB2312"/>
          <w:b w:val="0"/>
          <w:sz w:val="32"/>
        </w:rPr>
        <w:t>交付标准：设备必须是全新出厂且包装完好，上架入网后，按照采购人要求配置策略，策略有效运行５个工作日，视为达到交付标准。</w:t>
      </w:r>
    </w:p>
    <w:p>
      <w:pPr>
        <w:spacing w:line="360" w:lineRule="auto"/>
        <w:ind w:firstLine="420"/>
      </w:pPr>
      <w:r>
        <w:rPr>
          <w:rFonts w:ascii="仿宋_GB2312" w:hAnsi="仿宋_GB2312" w:eastAsia="仿宋_GB2312"/>
          <w:b w:val="0"/>
          <w:sz w:val="32"/>
        </w:rPr>
        <w:t>4、</w:t>
      </w:r>
      <w:r>
        <w:rPr>
          <w:rFonts w:ascii="仿宋_GB2312" w:hAnsi="仿宋_GB2312" w:eastAsia="仿宋_GB2312"/>
          <w:b w:val="0"/>
          <w:sz w:val="32"/>
        </w:rPr>
        <w:t>验收事宜：成交供应商完成交付服务后，提出验收申请，采购人组织验收。采购人可以自主决定是否邀请参加本次采购活动的其他供应商参加验收。</w:t>
      </w:r>
    </w:p>
    <w:p>
      <w:pPr>
        <w:spacing w:line="360" w:lineRule="auto"/>
        <w:jc w:val="left"/>
      </w:pPr>
      <w:r>
        <w:rPr>
          <w:rFonts w:ascii="黑体" w:hAnsi="黑体" w:eastAsia="黑体"/>
          <w:b/>
          <w:sz w:val="32"/>
        </w:rPr>
        <w:t>8. 其他要求</w:t>
      </w:r>
    </w:p>
    <w:p>
      <w:pPr>
        <w:spacing w:line="360" w:lineRule="auto"/>
        <w:ind w:firstLine="420"/>
        <w:jc w:val="left"/>
      </w:pPr>
      <w:r>
        <w:rPr>
          <w:rFonts w:ascii="仿宋_GB2312" w:hAnsi="仿宋_GB2312" w:eastAsia="仿宋_GB2312"/>
          <w:b w:val="0"/>
          <w:sz w:val="32"/>
        </w:rPr>
        <w:t>诚信要求：供应商有虚假应标或其他严重的失信行为的，采购人将其列入黑名单，且两年内不允许供应商再次参与采购人的同类院内采购项目。</w:t>
      </w:r>
    </w:p>
    <w:p>
      <w:pPr>
        <w:spacing w:line="360" w:lineRule="auto"/>
        <w:jc w:val="left"/>
      </w:pPr>
      <w:r>
        <w:rPr>
          <w:rFonts w:ascii="黑体" w:hAnsi="黑体" w:eastAsia="黑体"/>
          <w:b/>
          <w:sz w:val="32"/>
        </w:rPr>
        <w:t>9. 付款方式</w:t>
      </w:r>
    </w:p>
    <w:p>
      <w:pPr>
        <w:spacing w:line="360" w:lineRule="auto"/>
        <w:ind w:firstLine="420"/>
        <w:jc w:val="left"/>
      </w:pPr>
      <w:r>
        <w:rPr>
          <w:rFonts w:ascii="仿宋_GB2312" w:hAnsi="仿宋_GB2312" w:eastAsia="仿宋_GB2312"/>
          <w:b w:val="0"/>
          <w:sz w:val="32"/>
        </w:rPr>
        <w:t>验收合格后5个工作日内支付合同总金额的95%。自验收合格之日起计，３年售后服务期满，支付合同总金额的5%。售后服务期内，成交供应商如未切实履行售后服务，采购人有权拒付或扣减支付金额。</w:t>
      </w:r>
    </w:p>
    <w:p>
      <w:pPr>
        <w:spacing w:line="360" w:lineRule="auto"/>
        <w:jc w:val="left"/>
      </w:pPr>
      <w:r>
        <w:rPr>
          <w:rFonts w:ascii="黑体" w:hAnsi="黑体" w:eastAsia="黑体"/>
          <w:b/>
          <w:sz w:val="32"/>
        </w:rPr>
        <w:t>10. 响应文件</w:t>
      </w:r>
    </w:p>
    <w:p>
      <w:pPr>
        <w:spacing w:line="360" w:lineRule="auto"/>
        <w:ind w:firstLine="420"/>
      </w:pPr>
      <w:r>
        <w:rPr>
          <w:rFonts w:ascii="仿宋_GB2312" w:hAnsi="仿宋_GB2312" w:eastAsia="仿宋_GB2312"/>
          <w:b w:val="0"/>
          <w:sz w:val="32"/>
        </w:rPr>
        <w:t>1、</w:t>
      </w:r>
      <w:r>
        <w:rPr>
          <w:rFonts w:ascii="仿宋_GB2312" w:hAnsi="仿宋_GB2312" w:eastAsia="仿宋_GB2312"/>
          <w:b w:val="0"/>
          <w:sz w:val="32"/>
        </w:rPr>
        <w:t>响应文件的组成和格式详见附件，对没有明确要求的，由投标人自行编写。</w:t>
      </w:r>
    </w:p>
    <w:p>
      <w:pPr>
        <w:spacing w:line="360" w:lineRule="auto"/>
        <w:ind w:firstLine="420"/>
      </w:pPr>
      <w:r>
        <w:rPr>
          <w:rFonts w:ascii="仿宋_GB2312" w:hAnsi="仿宋_GB2312" w:eastAsia="仿宋_GB2312"/>
          <w:b w:val="0"/>
          <w:sz w:val="32"/>
        </w:rPr>
        <w:t>2、</w:t>
      </w:r>
      <w:r>
        <w:rPr>
          <w:rFonts w:ascii="仿宋_GB2312" w:hAnsi="仿宋_GB2312" w:eastAsia="仿宋_GB2312"/>
          <w:b w:val="0"/>
          <w:sz w:val="32"/>
        </w:rPr>
        <w:t>响应文件采用纸质版和电子版并行的方式。纸质版一份，电子版可由纸质版签章后扫描为PDF或电子签章后转为PDF，再以U盘或光盘方式提供。</w:t>
      </w:r>
    </w:p>
    <w:p>
      <w:pPr>
        <w:spacing w:line="360" w:lineRule="auto"/>
        <w:ind w:firstLine="420"/>
      </w:pPr>
      <w:r>
        <w:rPr>
          <w:rFonts w:ascii="仿宋_GB2312" w:hAnsi="仿宋_GB2312" w:eastAsia="仿宋_GB2312"/>
          <w:b w:val="0"/>
          <w:sz w:val="32"/>
        </w:rPr>
        <w:t>3、</w:t>
      </w:r>
      <w:r>
        <w:rPr>
          <w:rFonts w:ascii="仿宋_GB2312" w:hAnsi="仿宋_GB2312" w:eastAsia="仿宋_GB2312"/>
          <w:b w:val="0"/>
          <w:sz w:val="32"/>
        </w:rPr>
        <w:t>响应文件(含U盘或光盘)必须装入密封袋，并在密封口加盖公章。</w:t>
      </w:r>
    </w:p>
    <w:p>
      <w:pPr>
        <w:spacing w:line="360" w:lineRule="auto"/>
        <w:jc w:val="left"/>
      </w:pPr>
      <w:r>
        <w:rPr>
          <w:rFonts w:ascii="黑体" w:hAnsi="黑体" w:eastAsia="黑体"/>
          <w:b/>
          <w:sz w:val="32"/>
        </w:rPr>
        <w:t>11. 评审</w:t>
      </w:r>
    </w:p>
    <w:p>
      <w:pPr>
        <w:spacing w:line="360" w:lineRule="auto"/>
        <w:ind w:firstLine="420"/>
      </w:pPr>
      <w:r>
        <w:rPr>
          <w:rFonts w:ascii="仿宋_GB2312" w:hAnsi="仿宋_GB2312" w:eastAsia="仿宋_GB2312"/>
          <w:b w:val="0"/>
          <w:sz w:val="32"/>
        </w:rPr>
        <w:t>1、</w:t>
      </w:r>
      <w:r>
        <w:rPr>
          <w:rFonts w:ascii="仿宋_GB2312" w:hAnsi="仿宋_GB2312" w:eastAsia="仿宋_GB2312"/>
          <w:b w:val="0"/>
          <w:sz w:val="32"/>
        </w:rPr>
        <w:t>响应文件必须在截止时间前送达阿坝州人民医院采购办。凡在截止时间之后送达的响应文件均不予受理，更不得参加评审。</w:t>
      </w:r>
    </w:p>
    <w:p>
      <w:pPr>
        <w:spacing w:line="360" w:lineRule="auto"/>
        <w:ind w:firstLine="420"/>
      </w:pPr>
      <w:r>
        <w:rPr>
          <w:rFonts w:ascii="仿宋_GB2312" w:hAnsi="仿宋_GB2312" w:eastAsia="仿宋_GB2312"/>
          <w:b w:val="0"/>
          <w:sz w:val="32"/>
        </w:rPr>
        <w:t>2、</w:t>
      </w:r>
      <w:r>
        <w:rPr>
          <w:rFonts w:ascii="仿宋_GB2312" w:hAnsi="仿宋_GB2312" w:eastAsia="仿宋_GB2312"/>
          <w:b w:val="0"/>
          <w:sz w:val="32"/>
        </w:rPr>
        <w:t>评审由阿坝州人民医院组织的比选小组对响应文件按照本项目比选公告或比选文件提出的资格要求进行评审，不满足资格的投标人不进入下一步评审。</w:t>
      </w:r>
    </w:p>
    <w:p>
      <w:pPr>
        <w:spacing w:line="360" w:lineRule="auto"/>
        <w:ind w:firstLine="420"/>
      </w:pPr>
      <w:r>
        <w:rPr>
          <w:rFonts w:ascii="仿宋_GB2312" w:hAnsi="仿宋_GB2312" w:eastAsia="仿宋_GB2312"/>
          <w:b w:val="0"/>
          <w:sz w:val="32"/>
        </w:rPr>
        <w:t>3、</w:t>
      </w:r>
      <w:r>
        <w:rPr>
          <w:rFonts w:ascii="仿宋_GB2312" w:hAnsi="仿宋_GB2312" w:eastAsia="仿宋_GB2312"/>
          <w:b w:val="0"/>
          <w:sz w:val="32"/>
        </w:rPr>
        <w:t>通过资格评审的投标人，由阿坝州人民医院比选小组按照本项目的要求，进行综合评分，得分最高的为成交供应商。</w:t>
      </w:r>
    </w:p>
    <w:p>
      <w:pPr>
        <w:spacing w:line="360" w:lineRule="auto"/>
        <w:ind w:firstLine="420"/>
      </w:pPr>
      <w:r>
        <w:rPr>
          <w:rFonts w:ascii="仿宋_GB2312" w:hAnsi="仿宋_GB2312" w:eastAsia="仿宋_GB2312"/>
          <w:b w:val="0"/>
          <w:sz w:val="32"/>
        </w:rPr>
        <w:t>4、</w:t>
      </w:r>
      <w:r>
        <w:rPr>
          <w:rFonts w:ascii="仿宋_GB2312" w:hAnsi="仿宋_GB2312" w:eastAsia="仿宋_GB2312"/>
          <w:b w:val="0"/>
          <w:sz w:val="32"/>
        </w:rPr>
        <w:t>对响应文件进行检查。阿坝州人民医院比选小组认为响应文件有不清楚的地方，可以要求投标人解释、澄清，但不得对响应文件作实质性的修改。拒绝澄清的，响应文件无效。</w:t>
      </w:r>
    </w:p>
    <w:p>
      <w:pPr>
        <w:spacing w:line="360" w:lineRule="auto"/>
        <w:ind w:firstLine="420"/>
      </w:pPr>
      <w:r>
        <w:rPr>
          <w:rFonts w:ascii="仿宋_GB2312" w:hAnsi="仿宋_GB2312" w:eastAsia="仿宋_GB2312"/>
          <w:b w:val="0"/>
          <w:sz w:val="32"/>
        </w:rPr>
        <w:t>5、</w:t>
      </w:r>
      <w:r>
        <w:rPr>
          <w:rFonts w:ascii="仿宋_GB2312" w:hAnsi="仿宋_GB2312" w:eastAsia="仿宋_GB2312"/>
          <w:b w:val="0"/>
          <w:sz w:val="32"/>
        </w:rPr>
        <w:t>对未中选投标人的未中选理由阿坝州人民医院比选小组不需要进行答复工作。</w:t>
      </w:r>
    </w:p>
    <w:p>
      <w:pPr>
        <w:spacing w:line="360" w:lineRule="auto"/>
        <w:ind w:firstLine="420"/>
        <w:jc w:val="left"/>
      </w:pPr>
      <w:r>
        <w:rPr>
          <w:rFonts w:ascii="仿宋_GB2312" w:hAnsi="仿宋_GB2312" w:eastAsia="仿宋_GB2312"/>
          <w:b/>
          <w:sz w:val="32"/>
        </w:rPr>
        <w:t>6. 综合评分表</w:t>
      </w:r>
    </w:p>
    <w:tbl>
      <w:tblPr>
        <w:tblStyle w:val="TableGrid"/>
        <w:tblW w:type="auto" w:w="0"/>
        <w:jc w:val="center"/>
        <w:tblLook w:firstColumn="1" w:firstRow="1" w:lastColumn="0" w:lastRow="0" w:noHBand="0" w:noVBand="1" w:val="04A0"/>
      </w:tblPr>
      <w:tblGrid>
        <w:gridCol w:w="1728"/>
        <w:gridCol w:w="1728"/>
        <w:gridCol w:w="1728"/>
        <w:gridCol w:w="1728"/>
        <w:gridCol w:w="1728"/>
      </w:tblGrid>
      <w:tr>
        <w:tc>
          <w:tcPr>
            <w:tcW w:type="dxa" w:w="850"/>
          </w:tcPr>
          <w:p>
            <w:pPr>
              <w:jc w:val="center"/>
            </w:pPr>
            <w:r>
              <w:rPr>
                <w:rFonts w:ascii="仿宋_GB2312" w:hAnsi="仿宋_GB2312" w:eastAsia="仿宋_GB2312"/>
                <w:b/>
                <w:sz w:val="32"/>
              </w:rPr>
              <w:t>序号</w:t>
            </w:r>
          </w:p>
        </w:tc>
        <w:tc>
          <w:tcPr>
            <w:tcW w:type="dxa" w:w="1701"/>
          </w:tcPr>
          <w:p>
            <w:pPr>
              <w:jc w:val="center"/>
            </w:pPr>
            <w:r>
              <w:rPr>
                <w:rFonts w:ascii="仿宋_GB2312" w:hAnsi="仿宋_GB2312" w:eastAsia="仿宋_GB2312"/>
                <w:b/>
                <w:sz w:val="32"/>
              </w:rPr>
              <w:t>评分因素及权重</w:t>
            </w:r>
          </w:p>
        </w:tc>
        <w:tc>
          <w:tcPr>
            <w:tcW w:type="dxa" w:w="1134"/>
          </w:tcPr>
          <w:p>
            <w:pPr>
              <w:jc w:val="center"/>
            </w:pPr>
            <w:r>
              <w:rPr>
                <w:rFonts w:ascii="仿宋_GB2312" w:hAnsi="仿宋_GB2312" w:eastAsia="仿宋_GB2312"/>
                <w:b/>
                <w:sz w:val="32"/>
              </w:rPr>
              <w:t>分值</w:t>
            </w:r>
          </w:p>
        </w:tc>
        <w:tc>
          <w:tcPr>
            <w:tcW w:type="dxa" w:w="4535"/>
          </w:tcPr>
          <w:p>
            <w:pPr>
              <w:jc w:val="center"/>
            </w:pPr>
            <w:r>
              <w:rPr>
                <w:rFonts w:ascii="仿宋_GB2312" w:hAnsi="仿宋_GB2312" w:eastAsia="仿宋_GB2312"/>
                <w:b/>
                <w:sz w:val="32"/>
              </w:rPr>
              <w:t>评分标准</w:t>
            </w:r>
          </w:p>
        </w:tc>
        <w:tc>
          <w:tcPr>
            <w:tcW w:type="dxa" w:w="850"/>
          </w:tcPr>
          <w:p>
            <w:pPr>
              <w:jc w:val="center"/>
            </w:pPr>
            <w:r>
              <w:rPr>
                <w:rFonts w:ascii="仿宋_GB2312" w:hAnsi="仿宋_GB2312" w:eastAsia="仿宋_GB2312"/>
                <w:b/>
                <w:sz w:val="32"/>
              </w:rPr>
              <w:t>说明</w:t>
            </w:r>
          </w:p>
        </w:tc>
      </w:tr>
      <w:tr>
        <w:tc>
          <w:tcPr>
            <w:tcW w:type="dxa" w:w="850"/>
          </w:tcPr>
          <w:p>
            <w:pPr>
              <w:jc w:val="left"/>
            </w:pPr>
            <w:r>
              <w:rPr>
                <w:rFonts w:ascii="仿宋_GB2312" w:hAnsi="仿宋_GB2312" w:eastAsia="仿宋_GB2312"/>
                <w:b w:val="0"/>
                <w:sz w:val="32"/>
              </w:rPr>
              <w:t>1</w:t>
            </w:r>
          </w:p>
        </w:tc>
        <w:tc>
          <w:tcPr>
            <w:tcW w:type="dxa" w:w="1701"/>
          </w:tcPr>
          <w:p>
            <w:pPr>
              <w:jc w:val="left"/>
            </w:pPr>
            <w:r>
              <w:rPr>
                <w:rFonts w:ascii="仿宋_GB2312" w:hAnsi="仿宋_GB2312" w:eastAsia="仿宋_GB2312"/>
                <w:b w:val="0"/>
                <w:sz w:val="32"/>
              </w:rPr>
              <w:t>报价20%</w:t>
            </w:r>
          </w:p>
        </w:tc>
        <w:tc>
          <w:tcPr>
            <w:tcW w:type="dxa" w:w="1134"/>
          </w:tcPr>
          <w:p>
            <w:pPr>
              <w:jc w:val="left"/>
            </w:pPr>
            <w:r>
              <w:rPr>
                <w:rFonts w:ascii="仿宋_GB2312" w:hAnsi="仿宋_GB2312" w:eastAsia="仿宋_GB2312"/>
                <w:b w:val="0"/>
                <w:sz w:val="32"/>
              </w:rPr>
              <w:t>20分</w:t>
            </w:r>
          </w:p>
        </w:tc>
        <w:tc>
          <w:tcPr>
            <w:tcW w:type="dxa" w:w="4535"/>
          </w:tcPr>
          <w:p>
            <w:pPr>
              <w:jc w:val="left"/>
            </w:pPr>
            <w:r>
              <w:rPr>
                <w:rFonts w:ascii="仿宋_GB2312" w:hAnsi="仿宋_GB2312" w:eastAsia="仿宋_GB2312"/>
                <w:b w:val="0"/>
                <w:sz w:val="32"/>
              </w:rPr>
              <w:t>以本次最低有效比选报价为基准价，比选报价得分=(基准价／比选报价)*20</w:t>
            </w:r>
          </w:p>
        </w:tc>
        <w:tc>
          <w:tcPr>
            <w:tcW w:type="dxa" w:w="850"/>
          </w:tcPr>
          <w:p>
            <w:pPr>
              <w:jc w:val="left"/>
            </w:pPr>
            <w:r>
              <w:rPr>
                <w:rFonts w:ascii="仿宋_GB2312" w:hAnsi="仿宋_GB2312" w:eastAsia="仿宋_GB2312"/>
                <w:b w:val="0"/>
                <w:sz w:val="32"/>
              </w:rPr>
              <w:t>/</w:t>
            </w:r>
          </w:p>
        </w:tc>
      </w:tr>
      <w:tr>
        <w:tc>
          <w:tcPr>
            <w:tcW w:type="dxa" w:w="850"/>
          </w:tcPr>
          <w:p>
            <w:pPr>
              <w:jc w:val="left"/>
            </w:pPr>
            <w:r>
              <w:rPr>
                <w:rFonts w:ascii="仿宋_GB2312" w:hAnsi="仿宋_GB2312" w:eastAsia="仿宋_GB2312"/>
                <w:b w:val="0"/>
                <w:sz w:val="32"/>
              </w:rPr>
              <w:t>2</w:t>
            </w:r>
          </w:p>
        </w:tc>
        <w:tc>
          <w:tcPr>
            <w:tcW w:type="dxa" w:w="1701"/>
          </w:tcPr>
          <w:p>
            <w:pPr>
              <w:jc w:val="left"/>
            </w:pPr>
            <w:r>
              <w:rPr>
                <w:rFonts w:ascii="仿宋_GB2312" w:hAnsi="仿宋_GB2312" w:eastAsia="仿宋_GB2312"/>
                <w:b w:val="0"/>
                <w:sz w:val="32"/>
              </w:rPr>
              <w:t>技术指标和配置44%</w:t>
            </w:r>
          </w:p>
        </w:tc>
        <w:tc>
          <w:tcPr>
            <w:tcW w:type="dxa" w:w="1134"/>
          </w:tcPr>
          <w:p>
            <w:pPr>
              <w:jc w:val="left"/>
            </w:pPr>
            <w:r>
              <w:rPr>
                <w:rFonts w:ascii="仿宋_GB2312" w:hAnsi="仿宋_GB2312" w:eastAsia="仿宋_GB2312"/>
                <w:b w:val="0"/>
                <w:sz w:val="32"/>
              </w:rPr>
              <w:t>44分</w:t>
            </w:r>
          </w:p>
        </w:tc>
        <w:tc>
          <w:tcPr>
            <w:tcW w:type="dxa" w:w="4535"/>
          </w:tcPr>
          <w:p>
            <w:pPr>
              <w:jc w:val="left"/>
            </w:pPr>
            <w:r>
              <w:rPr>
                <w:rFonts w:ascii="仿宋_GB2312" w:hAnsi="仿宋_GB2312" w:eastAsia="仿宋_GB2312"/>
                <w:b w:val="0"/>
                <w:sz w:val="32"/>
              </w:rPr>
              <w:t>技术参数完全满足采购文件要求得44分。其中：</w:t>
              <w:br/>
              <w:t>1、带"★"为实质性技术参数要求必须满足；若有一项"★"号条款未响应或不满足，作无效投标处理。</w:t>
              <w:br/>
              <w:t>2、带"▲"为重要技术参数条款，完全满足得30分;有一条负偏离扣6分，扣完为止。</w:t>
              <w:br/>
              <w:t>3、剩余条款为一般条款，完全满足得14分，每有一项负偏离扣2分，扣完为止。</w:t>
              <w:br/>
              <w:t>说明：</w:t>
              <w:br/>
              <w:t>1、针对"▲"条款的技术响应，按技术参数要求提供证明材料，否则对应技术参数条款将视为不满足。</w:t>
              <w:br/>
              <w:t>2、针对一般条款的技术响应，如采购文件中对佐证材料有要求，应按要求提供，否则对应技术参数条款将视为不满足。</w:t>
            </w:r>
          </w:p>
        </w:tc>
        <w:tc>
          <w:tcPr>
            <w:tcW w:type="dxa" w:w="850"/>
          </w:tcPr>
          <w:p>
            <w:pPr>
              <w:jc w:val="left"/>
            </w:pPr>
            <w:r>
              <w:rPr>
                <w:rFonts w:ascii="仿宋_GB2312" w:hAnsi="仿宋_GB2312" w:eastAsia="仿宋_GB2312"/>
                <w:b w:val="0"/>
                <w:sz w:val="32"/>
              </w:rPr>
              <w:t>/</w:t>
            </w:r>
          </w:p>
        </w:tc>
      </w:tr>
      <w:tr>
        <w:tc>
          <w:tcPr>
            <w:tcW w:type="dxa" w:w="850"/>
          </w:tcPr>
          <w:p>
            <w:pPr>
              <w:jc w:val="left"/>
            </w:pPr>
            <w:r>
              <w:rPr>
                <w:rFonts w:ascii="仿宋_GB2312" w:hAnsi="仿宋_GB2312" w:eastAsia="仿宋_GB2312"/>
                <w:b w:val="0"/>
                <w:sz w:val="32"/>
              </w:rPr>
              <w:t>3</w:t>
            </w:r>
          </w:p>
        </w:tc>
        <w:tc>
          <w:tcPr>
            <w:tcW w:type="dxa" w:w="1701"/>
          </w:tcPr>
          <w:p>
            <w:pPr>
              <w:jc w:val="left"/>
            </w:pPr>
            <w:r>
              <w:rPr>
                <w:rFonts w:ascii="仿宋_GB2312" w:hAnsi="仿宋_GB2312" w:eastAsia="仿宋_GB2312"/>
                <w:b w:val="0"/>
                <w:sz w:val="32"/>
              </w:rPr>
              <w:t>产品质量及厂家实力12%</w:t>
            </w:r>
          </w:p>
        </w:tc>
        <w:tc>
          <w:tcPr>
            <w:tcW w:type="dxa" w:w="1134"/>
          </w:tcPr>
          <w:p>
            <w:pPr>
              <w:jc w:val="left"/>
            </w:pPr>
            <w:r>
              <w:rPr>
                <w:rFonts w:ascii="仿宋_GB2312" w:hAnsi="仿宋_GB2312" w:eastAsia="仿宋_GB2312"/>
                <w:b w:val="0"/>
                <w:sz w:val="32"/>
              </w:rPr>
              <w:t>12分</w:t>
            </w:r>
          </w:p>
        </w:tc>
        <w:tc>
          <w:tcPr>
            <w:tcW w:type="dxa" w:w="4535"/>
          </w:tcPr>
          <w:p>
            <w:pPr>
              <w:jc w:val="left"/>
            </w:pPr>
            <w:r>
              <w:rPr>
                <w:rFonts w:ascii="仿宋_GB2312" w:hAnsi="仿宋_GB2312" w:eastAsia="仿宋_GB2312"/>
                <w:b w:val="0"/>
                <w:sz w:val="32"/>
              </w:rPr>
              <w:t>为保证本次所投下一代防火墙产品的成熟度，并具备完整的安全防护能力，要求所投下一代防火墙产品具备IT产品信息安全认证证书，具备EAL4增强级得12分，具备EAL4得8分，具备EAL3得5分，其余不得分；（需提供证明材料并加盖投标人公章）</w:t>
            </w:r>
          </w:p>
        </w:tc>
        <w:tc>
          <w:tcPr>
            <w:tcW w:type="dxa" w:w="850"/>
          </w:tcPr>
          <w:p>
            <w:pPr>
              <w:jc w:val="left"/>
            </w:pPr>
            <w:r>
              <w:rPr>
                <w:rFonts w:ascii="仿宋_GB2312" w:hAnsi="仿宋_GB2312" w:eastAsia="仿宋_GB2312"/>
                <w:b w:val="0"/>
                <w:sz w:val="32"/>
              </w:rPr>
              <w:t>/</w:t>
            </w:r>
          </w:p>
        </w:tc>
      </w:tr>
      <w:tr>
        <w:tc>
          <w:tcPr>
            <w:tcW w:type="dxa" w:w="850"/>
          </w:tcPr>
          <w:p>
            <w:pPr>
              <w:jc w:val="left"/>
            </w:pPr>
            <w:r>
              <w:rPr>
                <w:rFonts w:ascii="仿宋_GB2312" w:hAnsi="仿宋_GB2312" w:eastAsia="仿宋_GB2312"/>
                <w:b w:val="0"/>
                <w:sz w:val="32"/>
              </w:rPr>
              <w:t>4</w:t>
            </w:r>
          </w:p>
        </w:tc>
        <w:tc>
          <w:tcPr>
            <w:tcW w:type="dxa" w:w="1701"/>
          </w:tcPr>
          <w:p>
            <w:pPr>
              <w:jc w:val="left"/>
            </w:pPr>
            <w:r>
              <w:rPr>
                <w:rFonts w:ascii="仿宋_GB2312" w:hAnsi="仿宋_GB2312" w:eastAsia="仿宋_GB2312"/>
                <w:b w:val="0"/>
                <w:sz w:val="32"/>
              </w:rPr>
              <w:t>实施方案12%</w:t>
            </w:r>
          </w:p>
        </w:tc>
        <w:tc>
          <w:tcPr>
            <w:tcW w:type="dxa" w:w="1134"/>
          </w:tcPr>
          <w:p>
            <w:pPr>
              <w:jc w:val="left"/>
            </w:pPr>
            <w:r>
              <w:rPr>
                <w:rFonts w:ascii="仿宋_GB2312" w:hAnsi="仿宋_GB2312" w:eastAsia="仿宋_GB2312"/>
                <w:b w:val="0"/>
                <w:sz w:val="32"/>
              </w:rPr>
              <w:t>12分</w:t>
            </w:r>
          </w:p>
        </w:tc>
        <w:tc>
          <w:tcPr>
            <w:tcW w:type="dxa" w:w="4535"/>
          </w:tcPr>
          <w:p>
            <w:pPr>
              <w:jc w:val="left"/>
            </w:pPr>
            <w:r>
              <w:rPr>
                <w:rFonts w:ascii="仿宋_GB2312" w:hAnsi="仿宋_GB2312" w:eastAsia="仿宋_GB2312"/>
                <w:b w:val="0"/>
                <w:sz w:val="32"/>
              </w:rPr>
              <w:t>根据供应商的实施方案进行综合评审，方案至少包含以下内容：①实施计划、②安装调试方案、③实施保障措施、④风险管理措施。包含以上内容且完全满足项目要求的得12分，每缺少一项内容或每有一项内容与本项目无关或只有简单描述无实质性内容的扣3分，每有一项有缺陷扣2分，本项得分扣完为止。（缺陷是指：存在不适用项目实际情况的情形、凭空编造、前后不一致、前后逻辑错误、涉及的规范及标准错误、地点区域错误、内容缺失、不符合项目实际情况等）</w:t>
            </w:r>
          </w:p>
        </w:tc>
        <w:tc>
          <w:tcPr>
            <w:tcW w:type="dxa" w:w="850"/>
          </w:tcPr>
          <w:p>
            <w:pPr>
              <w:jc w:val="left"/>
            </w:pPr>
            <w:r>
              <w:rPr>
                <w:rFonts w:ascii="仿宋_GB2312" w:hAnsi="仿宋_GB2312" w:eastAsia="仿宋_GB2312"/>
                <w:b w:val="0"/>
                <w:sz w:val="32"/>
              </w:rPr>
              <w:t>/</w:t>
            </w:r>
          </w:p>
        </w:tc>
      </w:tr>
      <w:tr>
        <w:tc>
          <w:tcPr>
            <w:tcW w:type="dxa" w:w="850"/>
          </w:tcPr>
          <w:p>
            <w:pPr>
              <w:jc w:val="left"/>
            </w:pPr>
            <w:r>
              <w:rPr>
                <w:rFonts w:ascii="仿宋_GB2312" w:hAnsi="仿宋_GB2312" w:eastAsia="仿宋_GB2312"/>
                <w:b w:val="0"/>
                <w:sz w:val="32"/>
              </w:rPr>
              <w:t>5</w:t>
            </w:r>
          </w:p>
        </w:tc>
        <w:tc>
          <w:tcPr>
            <w:tcW w:type="dxa" w:w="1701"/>
          </w:tcPr>
          <w:p>
            <w:pPr>
              <w:jc w:val="left"/>
            </w:pPr>
            <w:r>
              <w:rPr>
                <w:rFonts w:ascii="仿宋_GB2312" w:hAnsi="仿宋_GB2312" w:eastAsia="仿宋_GB2312"/>
                <w:b w:val="0"/>
                <w:sz w:val="32"/>
              </w:rPr>
              <w:t>售后服务方案12%</w:t>
            </w:r>
          </w:p>
        </w:tc>
        <w:tc>
          <w:tcPr>
            <w:tcW w:type="dxa" w:w="1134"/>
          </w:tcPr>
          <w:p>
            <w:pPr>
              <w:jc w:val="left"/>
            </w:pPr>
            <w:r>
              <w:rPr>
                <w:rFonts w:ascii="仿宋_GB2312" w:hAnsi="仿宋_GB2312" w:eastAsia="仿宋_GB2312"/>
                <w:b w:val="0"/>
                <w:sz w:val="32"/>
              </w:rPr>
              <w:t>12分</w:t>
            </w:r>
          </w:p>
        </w:tc>
        <w:tc>
          <w:tcPr>
            <w:tcW w:type="dxa" w:w="4535"/>
          </w:tcPr>
          <w:p>
            <w:pPr>
              <w:jc w:val="left"/>
            </w:pPr>
            <w:r>
              <w:rPr>
                <w:rFonts w:ascii="仿宋_GB2312" w:hAnsi="仿宋_GB2312" w:eastAsia="仿宋_GB2312"/>
                <w:b w:val="0"/>
                <w:sz w:val="32"/>
              </w:rPr>
              <w:t>根据供应商的售后服务方案进行综合评审，方案至少包含以下内容：①服务响应体系、②培训计划、③服务保障措施、④响应机制。包含以上内容且完全满足项目要求的得12分，每缺少一项内容或每有一项内容与本项目无关或只有简单描述无实质性内容的扣3分，每有一项有缺陷扣2分，本项得分扣完为止。（缺陷是指：存在不适用项目实际情况的情形、凭空编造、前后不一致、前后逻辑错误、涉及的规范及标准错误、地点区域错误、内容缺失、不符合项目实际情况等）</w:t>
            </w:r>
          </w:p>
        </w:tc>
        <w:tc>
          <w:tcPr>
            <w:tcW w:type="dxa" w:w="850"/>
          </w:tcPr>
          <w:p>
            <w:pPr>
              <w:jc w:val="left"/>
            </w:pPr>
            <w:r>
              <w:rPr>
                <w:rFonts w:ascii="仿宋_GB2312" w:hAnsi="仿宋_GB2312" w:eastAsia="仿宋_GB2312"/>
                <w:b w:val="0"/>
                <w:sz w:val="32"/>
              </w:rPr>
              <w:t>/</w:t>
            </w:r>
          </w:p>
        </w:tc>
      </w:tr>
    </w:tbl>
    <w:p>
      <w:pPr>
        <w:spacing w:line="360" w:lineRule="auto"/>
        <w:ind w:firstLine="420"/>
        <w:jc w:val="left"/>
      </w:pPr>
      <w:r>
        <w:rPr>
          <w:rFonts w:ascii="仿宋_GB2312" w:hAnsi="仿宋_GB2312" w:eastAsia="仿宋_GB2312"/>
          <w:b/>
          <w:sz w:val="32"/>
        </w:rPr>
        <w:t>注：</w:t>
      </w:r>
    </w:p>
    <w:p>
      <w:pPr>
        <w:spacing w:line="360" w:lineRule="auto"/>
        <w:ind w:firstLine="420"/>
        <w:jc w:val="left"/>
      </w:pPr>
      <w:r>
        <w:rPr>
          <w:rFonts w:ascii="仿宋_GB2312" w:hAnsi="仿宋_GB2312" w:eastAsia="仿宋_GB2312"/>
          <w:b w:val="0"/>
          <w:sz w:val="32"/>
        </w:rPr>
        <w:t>1. 评审时，比选小组各成员应当独立对每个投标人的响应文件进行评价，并汇总每个投标人的得分。</w:t>
      </w:r>
    </w:p>
    <w:p>
      <w:pPr>
        <w:spacing w:line="360" w:lineRule="auto"/>
        <w:ind w:firstLine="420"/>
        <w:jc w:val="left"/>
      </w:pPr>
      <w:r>
        <w:rPr>
          <w:rFonts w:ascii="仿宋_GB2312" w:hAnsi="仿宋_GB2312" w:eastAsia="仿宋_GB2312"/>
          <w:b w:val="0"/>
          <w:sz w:val="32"/>
        </w:rPr>
        <w:t>2. 评分的取值按四舍五入法，保留小数点后两位。</w:t>
      </w:r>
    </w:p>
    <w:p>
      <w:r>
        <w:br w:type="page"/>
      </w:r>
    </w:p>
    <w:p>
      <w:pPr>
        <w:spacing w:line="360" w:lineRule="auto"/>
        <w:jc w:val="left"/>
      </w:pPr>
      <w:r>
        <w:rPr>
          <w:rFonts w:ascii="黑体" w:hAnsi="黑体" w:eastAsia="黑体"/>
          <w:b/>
          <w:sz w:val="32"/>
        </w:rPr>
        <w:t>附件：响应文件内容和格式</w:t>
      </w:r>
    </w:p>
    <w:p>
      <w:pPr>
        <w:spacing w:line="360" w:lineRule="auto"/>
        <w:ind w:firstLine="420"/>
        <w:jc w:val="left"/>
      </w:pPr>
      <w:r>
        <w:rPr>
          <w:rFonts w:ascii="仿宋_GB2312" w:hAnsi="仿宋_GB2312" w:eastAsia="仿宋_GB2312"/>
          <w:b/>
          <w:sz w:val="32"/>
        </w:rPr>
        <w:t>说明：</w:t>
      </w:r>
    </w:p>
    <w:p>
      <w:pPr>
        <w:spacing w:line="360" w:lineRule="auto"/>
        <w:ind w:firstLine="420"/>
        <w:jc w:val="left"/>
      </w:pPr>
      <w:r>
        <w:rPr>
          <w:rFonts w:ascii="仿宋_GB2312" w:hAnsi="仿宋_GB2312" w:eastAsia="仿宋_GB2312"/>
          <w:b w:val="0"/>
          <w:sz w:val="32"/>
        </w:rPr>
        <w:t>(1). 仅列出本项目要求必须提供的响应材料，投标人可根据本项目实际情况自主提供其他材料。</w:t>
      </w:r>
    </w:p>
    <w:p>
      <w:pPr>
        <w:spacing w:line="360" w:lineRule="auto"/>
        <w:ind w:firstLine="420"/>
        <w:jc w:val="left"/>
      </w:pPr>
      <w:r>
        <w:rPr>
          <w:rFonts w:ascii="仿宋_GB2312" w:hAnsi="仿宋_GB2312" w:eastAsia="仿宋_GB2312"/>
          <w:b w:val="0"/>
          <w:sz w:val="32"/>
        </w:rPr>
        <w:t>(2). 响应文件的封面、授权书、应答响应、报价、承诺函等重要页面必须加盖投标人公章。</w:t>
      </w:r>
    </w:p>
    <w:p>
      <w:pPr>
        <w:jc w:val="center"/>
      </w:pPr>
      <w:r>
        <w:rPr>
          <w:rFonts w:ascii="黑体" w:hAnsi="黑体" w:eastAsia="黑体"/>
          <w:b/>
          <w:sz w:val="36"/>
        </w:rPr>
        <w:t>阿坝州人民医院下一代防火墙院内采购项目</w:t>
      </w:r>
    </w:p>
    <w:p>
      <w:pPr>
        <w:jc w:val="center"/>
      </w:pPr>
      <w:r>
        <w:rPr>
          <w:rFonts w:ascii="黑体" w:hAnsi="黑体" w:eastAsia="黑体"/>
          <w:b/>
          <w:sz w:val="36"/>
        </w:rPr>
        <w:t>响应文件</w:t>
      </w:r>
    </w:p>
    <w:p>
      <w:pPr>
        <w:spacing w:line="360" w:lineRule="auto"/>
        <w:jc w:val="left"/>
      </w:pPr>
      <w:r>
        <w:rPr>
          <w:rFonts w:ascii="仿宋_GB2312" w:hAnsi="仿宋_GB2312" w:eastAsia="仿宋_GB2312"/>
          <w:b/>
          <w:sz w:val="32"/>
        </w:rPr>
        <w:t>投 标 人名称：</w:t>
      </w:r>
    </w:p>
    <w:p>
      <w:pPr>
        <w:spacing w:line="360" w:lineRule="auto"/>
        <w:jc w:val="left"/>
      </w:pPr>
      <w:r>
        <w:rPr>
          <w:rFonts w:ascii="仿宋_GB2312" w:hAnsi="仿宋_GB2312" w:eastAsia="仿宋_GB2312"/>
          <w:b/>
          <w:sz w:val="32"/>
        </w:rPr>
        <w:t>采购项目编号：</w:t>
      </w:r>
      <w:r>
        <w:rPr>
          <w:rFonts w:ascii="仿宋_GB2312" w:hAnsi="仿宋_GB2312" w:eastAsia="仿宋_GB2312"/>
          <w:b w:val="0"/>
          <w:sz w:val="32"/>
        </w:rPr>
        <w:t>ABRMYY-2026-FWQ-01</w:t>
      </w:r>
    </w:p>
    <w:p>
      <w:pPr>
        <w:spacing w:line="360" w:lineRule="auto"/>
        <w:jc w:val="left"/>
      </w:pPr>
      <w:r>
        <w:rPr>
          <w:rFonts w:ascii="仿宋_GB2312" w:hAnsi="仿宋_GB2312" w:eastAsia="仿宋_GB2312"/>
          <w:b/>
          <w:sz w:val="32"/>
        </w:rPr>
        <w:t>包  号：</w:t>
      </w:r>
    </w:p>
    <w:p>
      <w:pPr>
        <w:spacing w:line="360" w:lineRule="auto"/>
        <w:jc w:val="left"/>
      </w:pPr>
      <w:r>
        <w:rPr>
          <w:rFonts w:ascii="仿宋_GB2312" w:hAnsi="仿宋_GB2312" w:eastAsia="仿宋_GB2312"/>
          <w:b/>
          <w:sz w:val="32"/>
        </w:rPr>
        <w:t>日  期：</w:t>
      </w:r>
      <w:r>
        <w:rPr>
          <w:rFonts w:ascii="仿宋_GB2312" w:hAnsi="仿宋_GB2312" w:eastAsia="仿宋_GB2312"/>
          <w:b w:val="0"/>
          <w:sz w:val="32"/>
        </w:rPr>
        <w:t>XX年XX月XX日</w:t>
      </w:r>
    </w:p>
    <w:p>
      <w:r>
        <w:br w:type="page"/>
      </w:r>
    </w:p>
    <w:p>
      <w:pPr>
        <w:spacing w:line="360" w:lineRule="auto"/>
        <w:jc w:val="center"/>
      </w:pPr>
      <w:r>
        <w:rPr>
          <w:rFonts w:ascii="黑体" w:hAnsi="黑体" w:eastAsia="黑体"/>
          <w:b/>
          <w:sz w:val="32"/>
        </w:rPr>
        <w:t>法定代表人/单位负责人授权书</w:t>
      </w:r>
    </w:p>
    <w:p>
      <w:pPr>
        <w:spacing w:line="360" w:lineRule="auto"/>
        <w:ind w:firstLine="420"/>
        <w:jc w:val="left"/>
      </w:pPr>
      <w:r>
        <w:rPr>
          <w:rFonts w:ascii="仿宋_GB2312" w:hAnsi="仿宋_GB2312" w:eastAsia="仿宋_GB2312"/>
          <w:b w:val="0"/>
          <w:sz w:val="32"/>
        </w:rPr>
        <w:t>阿坝州人民医院：</w:t>
      </w:r>
    </w:p>
    <w:p>
      <w:pPr>
        <w:spacing w:line="360" w:lineRule="auto"/>
        <w:ind w:firstLine="420"/>
      </w:pPr>
      <w:r>
        <w:rPr>
          <w:rFonts w:ascii="仿宋_GB2312" w:hAnsi="仿宋_GB2312" w:eastAsia="仿宋_GB2312"/>
          <w:b w:val="0"/>
          <w:sz w:val="32"/>
        </w:rPr>
        <w:t>本授权声明：</w:t>
      </w:r>
      <w:r>
        <w:rPr>
          <w:rFonts w:ascii="仿宋_GB2312" w:hAnsi="仿宋_GB2312" w:eastAsia="仿宋_GB2312"/>
          <w:b/>
          <w:sz w:val="32"/>
        </w:rPr>
        <w:t>XXXX（投标人名称）</w:t>
      </w:r>
      <w:r>
        <w:rPr>
          <w:rFonts w:ascii="仿宋_GB2312" w:hAnsi="仿宋_GB2312" w:eastAsia="仿宋_GB2312"/>
          <w:b w:val="0"/>
          <w:sz w:val="32"/>
        </w:rPr>
        <w:t>XXXX（法定代表人/单位负责人姓名、职务）授权</w:t>
      </w:r>
      <w:r>
        <w:rPr>
          <w:rFonts w:ascii="仿宋_GB2312" w:hAnsi="仿宋_GB2312" w:eastAsia="仿宋_GB2312"/>
          <w:b/>
          <w:sz w:val="32"/>
        </w:rPr>
        <w:t>XXXX（被授权人姓名、职务）</w:t>
      </w:r>
      <w:r>
        <w:rPr>
          <w:rFonts w:ascii="仿宋_GB2312" w:hAnsi="仿宋_GB2312" w:eastAsia="仿宋_GB2312"/>
          <w:b w:val="0"/>
          <w:sz w:val="32"/>
        </w:rPr>
        <w:t>为我方"阿坝州人民医院下一代防火墙院内采购项目"（采购项目编号：ABRMYY-2026-FWQ-01）比选采购活动的合法代表，以我方名义全权处理该项目有关采购、签订合同以及执行合同等一切事宜。</w:t>
      </w:r>
    </w:p>
    <w:p>
      <w:pPr>
        <w:spacing w:line="360" w:lineRule="auto"/>
        <w:ind w:firstLine="420"/>
        <w:jc w:val="left"/>
      </w:pPr>
      <w:r>
        <w:rPr>
          <w:rFonts w:ascii="仿宋_GB2312" w:hAnsi="仿宋_GB2312" w:eastAsia="仿宋_GB2312"/>
          <w:b w:val="0"/>
          <w:sz w:val="32"/>
        </w:rPr>
        <w:t>特此声明</w:t>
      </w:r>
    </w:p>
    <w:p>
      <w:pPr>
        <w:spacing w:line="360" w:lineRule="auto"/>
        <w:ind w:firstLine="420"/>
        <w:jc w:val="left"/>
      </w:pPr>
      <w:r>
        <w:rPr>
          <w:rFonts w:ascii="仿宋_GB2312" w:hAnsi="仿宋_GB2312" w:eastAsia="仿宋_GB2312"/>
          <w:b w:val="0"/>
          <w:sz w:val="32"/>
        </w:rPr>
        <w:t>法定代表人/单位负责人（委托人）签字或加盖个人印章：XXXX。</w:t>
      </w:r>
    </w:p>
    <w:p>
      <w:pPr>
        <w:spacing w:line="360" w:lineRule="auto"/>
        <w:ind w:firstLine="420"/>
        <w:jc w:val="left"/>
      </w:pPr>
      <w:r>
        <w:rPr>
          <w:rFonts w:ascii="仿宋_GB2312" w:hAnsi="仿宋_GB2312" w:eastAsia="仿宋_GB2312"/>
          <w:b w:val="0"/>
          <w:sz w:val="32"/>
        </w:rPr>
        <w:t>授权代表（被授权人）签字：XXXX。</w:t>
      </w:r>
    </w:p>
    <w:p>
      <w:pPr>
        <w:spacing w:line="360" w:lineRule="auto"/>
        <w:ind w:firstLine="420"/>
        <w:jc w:val="left"/>
      </w:pPr>
      <w:r>
        <w:rPr>
          <w:rFonts w:ascii="仿宋_GB2312" w:hAnsi="仿宋_GB2312" w:eastAsia="仿宋_GB2312"/>
          <w:b w:val="0"/>
          <w:sz w:val="32"/>
        </w:rPr>
        <w:t>投标人名称：XXXX（单位盖章）。</w:t>
      </w:r>
    </w:p>
    <w:p>
      <w:pPr>
        <w:spacing w:line="360" w:lineRule="auto"/>
        <w:ind w:firstLine="420"/>
        <w:jc w:val="left"/>
      </w:pPr>
      <w:r>
        <w:rPr>
          <w:rFonts w:ascii="仿宋_GB2312" w:hAnsi="仿宋_GB2312" w:eastAsia="仿宋_GB2312"/>
          <w:b w:val="0"/>
          <w:sz w:val="32"/>
        </w:rPr>
        <w:t>日  期：XXXX。</w:t>
      </w:r>
    </w:p>
    <w:p>
      <w:pPr>
        <w:spacing w:line="360" w:lineRule="auto"/>
        <w:ind w:firstLine="420"/>
        <w:jc w:val="left"/>
      </w:pPr>
      <w:r>
        <w:rPr>
          <w:rFonts w:ascii="仿宋_GB2312" w:hAnsi="仿宋_GB2312" w:eastAsia="仿宋_GB2312"/>
          <w:b/>
          <w:sz w:val="32"/>
        </w:rPr>
        <w:t>注：</w:t>
      </w:r>
    </w:p>
    <w:p>
      <w:pPr>
        <w:spacing w:line="360" w:lineRule="auto"/>
        <w:ind w:firstLine="420"/>
        <w:jc w:val="left"/>
      </w:pPr>
      <w:r>
        <w:rPr>
          <w:rFonts w:ascii="仿宋_GB2312" w:hAnsi="仿宋_GB2312" w:eastAsia="仿宋_GB2312"/>
          <w:b w:val="0"/>
          <w:sz w:val="32"/>
        </w:rPr>
        <w:t>1．投标人为法人单位时提供"法定代表人授权书"，投标人为其他组织时提供"单位负责人授权书"，投标人为自然人时提供"自然人身份证明材料"。</w:t>
      </w:r>
    </w:p>
    <w:p>
      <w:pPr>
        <w:spacing w:line="360" w:lineRule="auto"/>
        <w:ind w:firstLine="420"/>
        <w:jc w:val="left"/>
      </w:pPr>
      <w:r>
        <w:rPr>
          <w:rFonts w:ascii="仿宋_GB2312" w:hAnsi="仿宋_GB2312" w:eastAsia="仿宋_GB2312"/>
          <w:b w:val="0"/>
          <w:sz w:val="32"/>
        </w:rPr>
        <w:t>2．应附法定代表人/单位负责人身份证明材料复印件和授权代表身份证明材料复印件。</w:t>
      </w:r>
    </w:p>
    <w:p>
      <w:pPr>
        <w:spacing w:line="360" w:lineRule="auto"/>
        <w:ind w:firstLine="420"/>
        <w:jc w:val="left"/>
      </w:pPr>
      <w:r>
        <w:rPr>
          <w:rFonts w:ascii="仿宋_GB2312" w:hAnsi="仿宋_GB2312" w:eastAsia="仿宋_GB2312"/>
          <w:b w:val="0"/>
          <w:sz w:val="32"/>
        </w:rPr>
        <w:t>3．身份证明材料包括居民身份证或户口本或军官证或护照等。</w:t>
      </w:r>
    </w:p>
    <w:p>
      <w:pPr>
        <w:spacing w:line="360" w:lineRule="auto"/>
        <w:ind w:firstLine="420"/>
        <w:jc w:val="left"/>
      </w:pPr>
      <w:r>
        <w:rPr>
          <w:rFonts w:ascii="仿宋_GB2312" w:hAnsi="仿宋_GB2312" w:eastAsia="仿宋_GB2312"/>
          <w:b w:val="0"/>
          <w:sz w:val="32"/>
        </w:rPr>
        <w:t>4．身份证明材料应同时提供其在有效期的材料，如居民身份证正、反面复印件。</w:t>
      </w:r>
    </w:p>
    <w:p>
      <w:r>
        <w:br w:type="page"/>
      </w:r>
    </w:p>
    <w:p>
      <w:pPr>
        <w:spacing w:line="360" w:lineRule="auto"/>
        <w:jc w:val="center"/>
      </w:pPr>
      <w:r>
        <w:rPr>
          <w:rFonts w:ascii="黑体" w:hAnsi="黑体" w:eastAsia="黑体"/>
          <w:b/>
          <w:sz w:val="32"/>
        </w:rPr>
        <w:t>承 诺 函</w:t>
      </w:r>
    </w:p>
    <w:p>
      <w:pPr>
        <w:spacing w:line="360" w:lineRule="auto"/>
        <w:ind w:firstLine="420"/>
        <w:jc w:val="left"/>
      </w:pPr>
      <w:r>
        <w:rPr>
          <w:rFonts w:ascii="仿宋_GB2312" w:hAnsi="仿宋_GB2312" w:eastAsia="仿宋_GB2312"/>
          <w:b w:val="0"/>
          <w:sz w:val="32"/>
        </w:rPr>
        <w:t>阿坝州人民医院：</w:t>
      </w:r>
    </w:p>
    <w:p>
      <w:pPr>
        <w:spacing w:line="360" w:lineRule="auto"/>
        <w:ind w:firstLine="420"/>
        <w:jc w:val="left"/>
      </w:pPr>
      <w:r>
        <w:rPr>
          <w:rFonts w:ascii="仿宋_GB2312" w:hAnsi="仿宋_GB2312" w:eastAsia="仿宋_GB2312"/>
          <w:b w:val="0"/>
          <w:sz w:val="32"/>
        </w:rPr>
        <w:t>我单位作为本次采购项目的投标人，根据比选文件要求，现郑重承诺如下：</w:t>
      </w:r>
    </w:p>
    <w:p>
      <w:pPr>
        <w:spacing w:line="360" w:lineRule="auto"/>
        <w:ind w:firstLine="420"/>
        <w:jc w:val="left"/>
      </w:pPr>
      <w:r>
        <w:rPr>
          <w:rFonts w:ascii="仿宋_GB2312" w:hAnsi="仿宋_GB2312" w:eastAsia="仿宋_GB2312"/>
          <w:b/>
          <w:sz w:val="32"/>
        </w:rPr>
        <w:t>一、</w:t>
      </w:r>
      <w:r>
        <w:rPr>
          <w:rFonts w:ascii="仿宋_GB2312" w:hAnsi="仿宋_GB2312" w:eastAsia="仿宋_GB2312"/>
          <w:b w:val="0"/>
          <w:sz w:val="32"/>
        </w:rPr>
        <w:t>具备《中华人民共和国政府采购法》第二十二条第一款和本项目规定的条件：</w:t>
      </w:r>
    </w:p>
    <w:p>
      <w:pPr>
        <w:spacing w:line="360" w:lineRule="auto"/>
        <w:ind w:firstLine="420"/>
        <w:jc w:val="left"/>
      </w:pPr>
      <w:r>
        <w:rPr>
          <w:rFonts w:ascii="仿宋_GB2312" w:hAnsi="仿宋_GB2312" w:eastAsia="仿宋_GB2312"/>
          <w:b w:val="0"/>
          <w:sz w:val="32"/>
        </w:rPr>
        <w:t>（一）具有独立承担民事责任的能力；</w:t>
      </w:r>
    </w:p>
    <w:p>
      <w:pPr>
        <w:spacing w:line="360" w:lineRule="auto"/>
        <w:ind w:firstLine="420"/>
        <w:jc w:val="left"/>
      </w:pPr>
      <w:r>
        <w:rPr>
          <w:rFonts w:ascii="仿宋_GB2312" w:hAnsi="仿宋_GB2312" w:eastAsia="仿宋_GB2312"/>
          <w:b w:val="0"/>
          <w:sz w:val="32"/>
        </w:rPr>
        <w:t>（二）具有良好的商业信誉和健全的财务会计制度；</w:t>
      </w:r>
    </w:p>
    <w:p>
      <w:pPr>
        <w:spacing w:line="360" w:lineRule="auto"/>
        <w:ind w:firstLine="420"/>
        <w:jc w:val="left"/>
      </w:pPr>
      <w:r>
        <w:rPr>
          <w:rFonts w:ascii="仿宋_GB2312" w:hAnsi="仿宋_GB2312" w:eastAsia="仿宋_GB2312"/>
          <w:b w:val="0"/>
          <w:sz w:val="32"/>
        </w:rPr>
        <w:t>（三）具有履行合同所必需的设备和专业技术能力；</w:t>
      </w:r>
    </w:p>
    <w:p>
      <w:pPr>
        <w:spacing w:line="360" w:lineRule="auto"/>
        <w:ind w:firstLine="420"/>
        <w:jc w:val="left"/>
      </w:pPr>
      <w:r>
        <w:rPr>
          <w:rFonts w:ascii="仿宋_GB2312" w:hAnsi="仿宋_GB2312" w:eastAsia="仿宋_GB2312"/>
          <w:b w:val="0"/>
          <w:sz w:val="32"/>
        </w:rPr>
        <w:t>（四）有依法缴纳税收和社会保障资金的良好记录；</w:t>
      </w:r>
    </w:p>
    <w:p>
      <w:pPr>
        <w:spacing w:line="360" w:lineRule="auto"/>
        <w:ind w:firstLine="420"/>
        <w:jc w:val="left"/>
      </w:pPr>
      <w:r>
        <w:rPr>
          <w:rFonts w:ascii="仿宋_GB2312" w:hAnsi="仿宋_GB2312" w:eastAsia="仿宋_GB2312"/>
          <w:b w:val="0"/>
          <w:sz w:val="32"/>
        </w:rPr>
        <w:t>（五）参加政府采购活动前三年内，在经营活动中没有重大违法记录；</w:t>
      </w:r>
    </w:p>
    <w:p>
      <w:pPr>
        <w:spacing w:line="360" w:lineRule="auto"/>
        <w:ind w:firstLine="420"/>
        <w:jc w:val="left"/>
      </w:pPr>
      <w:r>
        <w:rPr>
          <w:rFonts w:ascii="仿宋_GB2312" w:hAnsi="仿宋_GB2312" w:eastAsia="仿宋_GB2312"/>
          <w:b w:val="0"/>
          <w:sz w:val="32"/>
        </w:rPr>
        <w:t>（六）法律、行政法规规定的其他条件；</w:t>
      </w:r>
    </w:p>
    <w:p>
      <w:pPr>
        <w:spacing w:line="360" w:lineRule="auto"/>
        <w:ind w:firstLine="420"/>
        <w:jc w:val="left"/>
      </w:pPr>
      <w:r>
        <w:rPr>
          <w:rFonts w:ascii="仿宋_GB2312" w:hAnsi="仿宋_GB2312" w:eastAsia="仿宋_GB2312"/>
          <w:b w:val="0"/>
          <w:sz w:val="32"/>
        </w:rPr>
        <w:t>（七）根据采购项目提出的特殊条件。</w:t>
      </w:r>
    </w:p>
    <w:p>
      <w:pPr>
        <w:spacing w:line="360" w:lineRule="auto"/>
        <w:ind w:firstLine="420"/>
        <w:jc w:val="left"/>
      </w:pPr>
      <w:r>
        <w:rPr>
          <w:rFonts w:ascii="仿宋_GB2312" w:hAnsi="仿宋_GB2312" w:eastAsia="仿宋_GB2312"/>
          <w:b w:val="0"/>
          <w:sz w:val="32"/>
        </w:rPr>
        <w:t>二、截至响应文件递交截止日未被列入失信被执行人、重大税收违法案件当事人名单、政府采购严重违法失信行为记录名单。</w:t>
      </w:r>
    </w:p>
    <w:p>
      <w:pPr>
        <w:spacing w:line="360" w:lineRule="auto"/>
        <w:ind w:firstLine="420"/>
        <w:jc w:val="left"/>
      </w:pPr>
      <w:r>
        <w:rPr>
          <w:rFonts w:ascii="仿宋_GB2312" w:hAnsi="仿宋_GB2312" w:eastAsia="仿宋_GB2312"/>
          <w:b w:val="0"/>
          <w:sz w:val="32"/>
        </w:rPr>
        <w:t>本单位对上述承诺的内容事项真实性负责。如经查实上述承诺的内容事项存在虚假，我单位愿意接受以提供虚假材料谋取成交追究法律责任。</w:t>
      </w:r>
    </w:p>
    <w:p>
      <w:pPr>
        <w:spacing w:line="360" w:lineRule="auto"/>
        <w:ind w:firstLine="420"/>
        <w:jc w:val="left"/>
      </w:pPr>
      <w:r>
        <w:rPr>
          <w:rFonts w:ascii="仿宋_GB2312" w:hAnsi="仿宋_GB2312" w:eastAsia="仿宋_GB2312"/>
          <w:b w:val="0"/>
          <w:sz w:val="32"/>
        </w:rPr>
        <w:t>投标人名称：XXXX（单位公章）。</w:t>
      </w:r>
    </w:p>
    <w:p>
      <w:pPr>
        <w:spacing w:line="360" w:lineRule="auto"/>
        <w:ind w:firstLine="420"/>
        <w:jc w:val="left"/>
      </w:pPr>
      <w:r>
        <w:rPr>
          <w:rFonts w:ascii="仿宋_GB2312" w:hAnsi="仿宋_GB2312" w:eastAsia="仿宋_GB2312"/>
          <w:b w:val="0"/>
          <w:sz w:val="32"/>
        </w:rPr>
        <w:t>法定代表人/单位负责人或授权代表（签字或加盖个人印章）：XXXX。</w:t>
      </w:r>
    </w:p>
    <w:p>
      <w:pPr>
        <w:spacing w:line="360" w:lineRule="auto"/>
        <w:ind w:firstLine="420"/>
        <w:jc w:val="left"/>
      </w:pPr>
      <w:r>
        <w:rPr>
          <w:rFonts w:ascii="仿宋_GB2312" w:hAnsi="仿宋_GB2312" w:eastAsia="仿宋_GB2312"/>
          <w:b w:val="0"/>
          <w:sz w:val="32"/>
        </w:rPr>
        <w:t>日  期：XXXX。</w:t>
      </w:r>
    </w:p>
    <w:p>
      <w:r>
        <w:br w:type="page"/>
      </w:r>
    </w:p>
    <w:p>
      <w:pPr>
        <w:spacing w:line="360" w:lineRule="auto"/>
        <w:jc w:val="left"/>
      </w:pPr>
      <w:r>
        <w:rPr>
          <w:rFonts w:ascii="仿宋_GB2312" w:hAnsi="仿宋_GB2312" w:eastAsia="仿宋_GB2312"/>
          <w:b/>
          <w:sz w:val="32"/>
        </w:rPr>
        <w:t>公司资质文件：</w:t>
      </w:r>
    </w:p>
    <w:p>
      <w:pPr>
        <w:spacing w:line="360" w:lineRule="auto"/>
        <w:ind w:firstLine="420"/>
        <w:jc w:val="left"/>
      </w:pPr>
      <w:r>
        <w:rPr>
          <w:rFonts w:ascii="仿宋_GB2312" w:hAnsi="仿宋_GB2312" w:eastAsia="仿宋_GB2312"/>
          <w:b w:val="0"/>
          <w:sz w:val="32"/>
        </w:rPr>
        <w:t>投标人应提供以下有效的资质证明文件(复印件)：</w:t>
      </w:r>
    </w:p>
    <w:p>
      <w:pPr>
        <w:spacing w:line="360" w:lineRule="auto"/>
        <w:ind w:firstLine="420"/>
        <w:jc w:val="left"/>
      </w:pPr>
      <w:r>
        <w:rPr>
          <w:rFonts w:ascii="仿宋_GB2312" w:hAnsi="仿宋_GB2312" w:eastAsia="仿宋_GB2312"/>
          <w:b/>
          <w:sz w:val="32"/>
        </w:rPr>
        <w:t>（1）</w:t>
      </w:r>
      <w:r>
        <w:rPr>
          <w:rFonts w:ascii="仿宋_GB2312" w:hAnsi="仿宋_GB2312" w:eastAsia="仿宋_GB2312"/>
          <w:b w:val="0"/>
          <w:sz w:val="32"/>
        </w:rPr>
        <w:t>具有独立承担民事责任的能力：</w:t>
      </w:r>
    </w:p>
    <w:p>
      <w:pPr>
        <w:spacing w:line="360" w:lineRule="auto"/>
        <w:ind w:firstLine="420"/>
      </w:pPr>
      <w:r>
        <w:rPr>
          <w:rFonts w:ascii="仿宋_GB2312" w:hAnsi="仿宋_GB2312" w:eastAsia="仿宋_GB2312"/>
          <w:b w:val="0"/>
          <w:sz w:val="32"/>
        </w:rPr>
        <w:t>（①投标人若为企业法人：提供"统一社会信用代码营业执照"；未换证的提供"营业执照、税务登记证、组织机构代码证或三证合一的营业执照"；②若为事业法人：提供"统一社会信用代码法人登记证书"；未换证的提供"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以上均提供复印件）</w:t>
      </w:r>
    </w:p>
    <w:p>
      <w:pPr>
        <w:spacing w:line="360" w:lineRule="auto"/>
        <w:ind w:firstLine="420"/>
        <w:jc w:val="left"/>
      </w:pPr>
      <w:r>
        <w:rPr>
          <w:rFonts w:ascii="仿宋_GB2312" w:hAnsi="仿宋_GB2312" w:eastAsia="仿宋_GB2312"/>
          <w:b/>
          <w:sz w:val="32"/>
        </w:rPr>
        <w:t>（2）</w:t>
      </w:r>
      <w:r>
        <w:rPr>
          <w:rFonts w:ascii="仿宋_GB2312" w:hAnsi="仿宋_GB2312" w:eastAsia="仿宋_GB2312"/>
          <w:b w:val="0"/>
          <w:sz w:val="32"/>
        </w:rPr>
        <w:t>具有良好的商业信誉和健全的财务会计制度：</w:t>
      </w:r>
    </w:p>
    <w:p>
      <w:pPr>
        <w:spacing w:line="360" w:lineRule="auto"/>
        <w:ind w:firstLine="420"/>
      </w:pPr>
      <w:r>
        <w:rPr>
          <w:rFonts w:ascii="仿宋_GB2312" w:hAnsi="仿宋_GB2312" w:eastAsia="仿宋_GB2312"/>
          <w:b w:val="0"/>
          <w:sz w:val="32"/>
        </w:rPr>
        <w:t>（①具有健全的财务会计制度的证明材料（以下要求满足任一一项即可）：</w:t>
        <w:br/>
        <w:t>A、可提供2023年度（含）至今（任意一年度）经审计的财务报告（包含审计报告和审计报告中所涉及的财务报表和报表附注）；B、也可提供2023年度（含）至今（任意一年度）投标人内部的财务报表（财务报表内容至少包含并体现资产负债、现金流量及利润情况）；C、也可提供截止投标文件递交截止日一年内其基本开户银行出具的资信证明；D、投标人注册时间截止投标文件递交截止日不足一年的，也可提供加盖工商备案主管部门印章的公司章程。以上均提供复印件）E、具备具有良好的商业信誉和健全的财务会计制度的承诺函（格式自拟）。</w:t>
      </w:r>
    </w:p>
    <w:p>
      <w:r>
        <w:br w:type="page"/>
      </w:r>
    </w:p>
    <w:p>
      <w:pPr>
        <w:spacing w:line="360" w:lineRule="auto"/>
        <w:jc w:val="center"/>
      </w:pPr>
      <w:r>
        <w:rPr>
          <w:rFonts w:ascii="黑体" w:hAnsi="黑体" w:eastAsia="黑体"/>
          <w:b/>
          <w:sz w:val="32"/>
        </w:rPr>
        <w:t>技术和服务要求应答表</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1134"/>
          </w:tcPr>
          <w:p>
            <w:pPr>
              <w:jc w:val="center"/>
            </w:pPr>
            <w:r>
              <w:rPr>
                <w:rFonts w:ascii="仿宋_GB2312" w:hAnsi="仿宋_GB2312" w:eastAsia="仿宋_GB2312"/>
                <w:b/>
                <w:sz w:val="32"/>
              </w:rPr>
              <w:t>序号</w:t>
            </w:r>
          </w:p>
        </w:tc>
        <w:tc>
          <w:tcPr>
            <w:tcW w:type="dxa" w:w="1701"/>
          </w:tcPr>
          <w:p>
            <w:pPr>
              <w:jc w:val="center"/>
            </w:pPr>
            <w:r>
              <w:rPr>
                <w:rFonts w:ascii="仿宋_GB2312" w:hAnsi="仿宋_GB2312" w:eastAsia="仿宋_GB2312"/>
                <w:b/>
                <w:sz w:val="32"/>
              </w:rPr>
              <w:t>参数</w:t>
            </w:r>
          </w:p>
        </w:tc>
        <w:tc>
          <w:tcPr>
            <w:tcW w:type="dxa" w:w="3402"/>
          </w:tcPr>
          <w:p>
            <w:pPr>
              <w:jc w:val="center"/>
            </w:pPr>
            <w:r>
              <w:rPr>
                <w:rFonts w:ascii="仿宋_GB2312" w:hAnsi="仿宋_GB2312" w:eastAsia="仿宋_GB2312"/>
                <w:b/>
                <w:sz w:val="32"/>
              </w:rPr>
              <w:t>采购文件要求</w:t>
            </w:r>
          </w:p>
        </w:tc>
        <w:tc>
          <w:tcPr>
            <w:tcW w:type="dxa" w:w="3402"/>
          </w:tcPr>
          <w:p>
            <w:pPr>
              <w:jc w:val="center"/>
            </w:pPr>
            <w:r>
              <w:rPr>
                <w:rFonts w:ascii="仿宋_GB2312" w:hAnsi="仿宋_GB2312" w:eastAsia="仿宋_GB2312"/>
                <w:b/>
                <w:sz w:val="32"/>
              </w:rPr>
              <w:t>响应文件响应</w:t>
            </w:r>
          </w:p>
        </w:tc>
      </w:tr>
      <w:tr>
        <w:tc>
          <w:tcPr>
            <w:tcW w:type="dxa" w:w="1134"/>
          </w:tcPr>
          <w:p/>
        </w:tc>
        <w:tc>
          <w:tcPr>
            <w:tcW w:type="dxa" w:w="1701"/>
          </w:tcPr>
          <w:p/>
        </w:tc>
        <w:tc>
          <w:tcPr>
            <w:tcW w:type="dxa" w:w="3402"/>
          </w:tcPr>
          <w:p/>
        </w:tc>
        <w:tc>
          <w:tcPr>
            <w:tcW w:type="dxa" w:w="3402"/>
          </w:tcPr>
          <w:p/>
        </w:tc>
      </w:tr>
      <w:tr>
        <w:tc>
          <w:tcPr>
            <w:tcW w:type="dxa" w:w="1134"/>
          </w:tcPr>
          <w:p/>
        </w:tc>
        <w:tc>
          <w:tcPr>
            <w:tcW w:type="dxa" w:w="1701"/>
          </w:tcPr>
          <w:p/>
        </w:tc>
        <w:tc>
          <w:tcPr>
            <w:tcW w:type="dxa" w:w="3402"/>
          </w:tcPr>
          <w:p/>
        </w:tc>
        <w:tc>
          <w:tcPr>
            <w:tcW w:type="dxa" w:w="3402"/>
          </w:tcPr>
          <w:p/>
        </w:tc>
      </w:tr>
      <w:tr>
        <w:tc>
          <w:tcPr>
            <w:tcW w:type="dxa" w:w="1134"/>
          </w:tcPr>
          <w:p/>
        </w:tc>
        <w:tc>
          <w:tcPr>
            <w:tcW w:type="dxa" w:w="1701"/>
          </w:tcPr>
          <w:p/>
        </w:tc>
        <w:tc>
          <w:tcPr>
            <w:tcW w:type="dxa" w:w="3402"/>
          </w:tcPr>
          <w:p/>
        </w:tc>
        <w:tc>
          <w:tcPr>
            <w:tcW w:type="dxa" w:w="3402"/>
          </w:tcPr>
          <w:p/>
        </w:tc>
      </w:tr>
    </w:tbl>
    <w:p>
      <w:pPr>
        <w:spacing w:line="360" w:lineRule="auto"/>
        <w:ind w:firstLine="420"/>
        <w:jc w:val="left"/>
      </w:pPr>
      <w:r>
        <w:rPr>
          <w:rFonts w:ascii="仿宋_GB2312" w:hAnsi="仿宋_GB2312" w:eastAsia="仿宋_GB2312"/>
          <w:b w:val="0"/>
          <w:sz w:val="32"/>
        </w:rPr>
        <w:t>注：投标人必须根据采购文件要求据实逐条填写，不得虚假响应。虚假响应的，其响应文件无效并按规定追究其相关责任。</w:t>
      </w:r>
    </w:p>
    <w:p>
      <w:pPr>
        <w:spacing w:line="360" w:lineRule="auto"/>
        <w:ind w:firstLine="420"/>
        <w:jc w:val="left"/>
      </w:pPr>
      <w:r>
        <w:rPr>
          <w:rFonts w:ascii="仿宋_GB2312" w:hAnsi="仿宋_GB2312" w:eastAsia="仿宋_GB2312"/>
          <w:b w:val="0"/>
          <w:sz w:val="32"/>
        </w:rPr>
        <w:t>投标人名称：XXX（盖单位公章）</w:t>
      </w:r>
    </w:p>
    <w:p>
      <w:pPr>
        <w:spacing w:line="360" w:lineRule="auto"/>
        <w:ind w:firstLine="420"/>
        <w:jc w:val="left"/>
      </w:pPr>
      <w:r>
        <w:rPr>
          <w:rFonts w:ascii="仿宋_GB2312" w:hAnsi="仿宋_GB2312" w:eastAsia="仿宋_GB2312"/>
          <w:b w:val="0"/>
          <w:sz w:val="32"/>
        </w:rPr>
        <w:t>法定代表人/单位负责人或授权代表（签字或加盖个人印章）：XXX</w:t>
      </w:r>
    </w:p>
    <w:p>
      <w:pPr>
        <w:spacing w:line="360" w:lineRule="auto"/>
        <w:ind w:firstLine="420"/>
        <w:jc w:val="left"/>
      </w:pPr>
      <w:r>
        <w:rPr>
          <w:rFonts w:ascii="仿宋_GB2312" w:hAnsi="仿宋_GB2312" w:eastAsia="仿宋_GB2312"/>
          <w:b w:val="0"/>
          <w:sz w:val="32"/>
        </w:rPr>
        <w:t>日期：XXX年XXX月XXX日</w:t>
      </w:r>
    </w:p>
    <w:p>
      <w:r>
        <w:br w:type="page"/>
      </w:r>
    </w:p>
    <w:p>
      <w:pPr>
        <w:spacing w:line="360" w:lineRule="auto"/>
        <w:jc w:val="center"/>
      </w:pPr>
      <w:r>
        <w:rPr>
          <w:rFonts w:ascii="黑体" w:hAnsi="黑体" w:eastAsia="黑体"/>
          <w:b/>
          <w:sz w:val="32"/>
        </w:rPr>
        <w:t>报价一览表</w:t>
      </w:r>
    </w:p>
    <w:p>
      <w:pPr>
        <w:spacing w:line="360" w:lineRule="auto"/>
        <w:jc w:val="left"/>
      </w:pPr>
      <w:r>
        <w:rPr>
          <w:rFonts w:ascii="仿宋_GB2312" w:hAnsi="仿宋_GB2312" w:eastAsia="仿宋_GB2312"/>
          <w:b/>
          <w:sz w:val="32"/>
        </w:rPr>
        <w:t>项目名称：</w:t>
      </w:r>
      <w:r>
        <w:rPr>
          <w:rFonts w:ascii="仿宋_GB2312" w:hAnsi="仿宋_GB2312" w:eastAsia="仿宋_GB2312"/>
          <w:b w:val="0"/>
          <w:sz w:val="32"/>
        </w:rPr>
        <w:t>阿坝州人民医院下一代防火墙院内采购项目</w:t>
      </w:r>
    </w:p>
    <w:p>
      <w:pPr>
        <w:spacing w:line="360" w:lineRule="auto"/>
        <w:jc w:val="left"/>
      </w:pPr>
      <w:r>
        <w:rPr>
          <w:rFonts w:ascii="仿宋_GB2312" w:hAnsi="仿宋_GB2312" w:eastAsia="仿宋_GB2312"/>
          <w:b/>
          <w:sz w:val="32"/>
        </w:rPr>
        <w:t>采购编号：</w:t>
      </w:r>
      <w:r>
        <w:rPr>
          <w:rFonts w:ascii="仿宋_GB2312" w:hAnsi="仿宋_GB2312" w:eastAsia="仿宋_GB2312"/>
          <w:b w:val="0"/>
          <w:sz w:val="32"/>
        </w:rPr>
        <w:t>ABRMYY-2026-FWQ-01</w:t>
      </w:r>
    </w:p>
    <w:p>
      <w:pPr>
        <w:spacing w:line="360" w:lineRule="auto"/>
        <w:jc w:val="left"/>
      </w:pPr>
      <w:r>
        <w:rPr>
          <w:rFonts w:ascii="仿宋_GB2312" w:hAnsi="仿宋_GB2312" w:eastAsia="仿宋_GB2312"/>
          <w:b/>
          <w:sz w:val="32"/>
        </w:rPr>
        <w:t>第  包：</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c>
          <w:tcPr>
            <w:tcW w:type="dxa" w:w="1134"/>
          </w:tcPr>
          <w:p>
            <w:pPr>
              <w:jc w:val="center"/>
            </w:pPr>
            <w:r>
              <w:rPr>
                <w:rFonts w:ascii="仿宋_GB2312" w:hAnsi="仿宋_GB2312" w:eastAsia="仿宋_GB2312"/>
                <w:b/>
                <w:sz w:val="32"/>
              </w:rPr>
              <w:t>序号</w:t>
            </w:r>
          </w:p>
        </w:tc>
        <w:tc>
          <w:tcPr>
            <w:tcW w:type="dxa" w:w="2268"/>
          </w:tcPr>
          <w:p>
            <w:pPr>
              <w:jc w:val="center"/>
            </w:pPr>
            <w:r>
              <w:rPr>
                <w:rFonts w:ascii="仿宋_GB2312" w:hAnsi="仿宋_GB2312" w:eastAsia="仿宋_GB2312"/>
                <w:b/>
                <w:sz w:val="32"/>
              </w:rPr>
              <w:t>采购内容</w:t>
            </w:r>
          </w:p>
        </w:tc>
        <w:tc>
          <w:tcPr>
            <w:tcW w:type="dxa" w:w="1701"/>
          </w:tcPr>
          <w:p>
            <w:pPr>
              <w:jc w:val="center"/>
            </w:pPr>
            <w:r>
              <w:rPr>
                <w:rFonts w:ascii="仿宋_GB2312" w:hAnsi="仿宋_GB2312" w:eastAsia="仿宋_GB2312"/>
                <w:b/>
                <w:sz w:val="32"/>
              </w:rPr>
              <w:t>品牌型号</w:t>
            </w:r>
          </w:p>
        </w:tc>
        <w:tc>
          <w:tcPr>
            <w:tcW w:type="dxa" w:w="1417"/>
          </w:tcPr>
          <w:p>
            <w:pPr>
              <w:jc w:val="center"/>
            </w:pPr>
            <w:r>
              <w:rPr>
                <w:rFonts w:ascii="仿宋_GB2312" w:hAnsi="仿宋_GB2312" w:eastAsia="仿宋_GB2312"/>
                <w:b/>
                <w:sz w:val="32"/>
              </w:rPr>
              <w:t>单价(元)</w:t>
            </w:r>
          </w:p>
        </w:tc>
        <w:tc>
          <w:tcPr>
            <w:tcW w:type="dxa" w:w="1134"/>
          </w:tcPr>
          <w:p>
            <w:pPr>
              <w:jc w:val="center"/>
            </w:pPr>
            <w:r>
              <w:rPr>
                <w:rFonts w:ascii="仿宋_GB2312" w:hAnsi="仿宋_GB2312" w:eastAsia="仿宋_GB2312"/>
                <w:b/>
                <w:sz w:val="32"/>
              </w:rPr>
              <w:t>数量(台)</w:t>
            </w:r>
          </w:p>
        </w:tc>
        <w:tc>
          <w:tcPr>
            <w:tcW w:type="dxa" w:w="1417"/>
          </w:tcPr>
          <w:p>
            <w:pPr>
              <w:jc w:val="center"/>
            </w:pPr>
            <w:r>
              <w:rPr>
                <w:rFonts w:ascii="仿宋_GB2312" w:hAnsi="仿宋_GB2312" w:eastAsia="仿宋_GB2312"/>
                <w:b/>
                <w:sz w:val="32"/>
              </w:rPr>
              <w:t>金额(万元)</w:t>
            </w:r>
          </w:p>
        </w:tc>
      </w:tr>
      <w:tr>
        <w:tc>
          <w:tcPr>
            <w:tcW w:type="dxa" w:w="1134"/>
          </w:tcPr>
          <w:p>
            <w:pPr>
              <w:jc w:val="center"/>
            </w:pPr>
            <w:r>
              <w:rPr>
                <w:rFonts w:ascii="仿宋_GB2312" w:hAnsi="仿宋_GB2312" w:eastAsia="仿宋_GB2312"/>
                <w:b w:val="0"/>
                <w:sz w:val="32"/>
              </w:rPr>
              <w:t>1</w:t>
            </w:r>
          </w:p>
        </w:tc>
        <w:tc>
          <w:tcPr>
            <w:tcW w:type="dxa" w:w="2268"/>
          </w:tcPr>
          <w:p>
            <w:pPr>
              <w:jc w:val="center"/>
            </w:pPr>
          </w:p>
        </w:tc>
        <w:tc>
          <w:tcPr>
            <w:tcW w:type="dxa" w:w="1701"/>
          </w:tcPr>
          <w:p>
            <w:pPr>
              <w:jc w:val="center"/>
            </w:pPr>
          </w:p>
        </w:tc>
        <w:tc>
          <w:tcPr>
            <w:tcW w:type="dxa" w:w="1417"/>
          </w:tcPr>
          <w:p>
            <w:pPr>
              <w:jc w:val="center"/>
            </w:pPr>
          </w:p>
        </w:tc>
        <w:tc>
          <w:tcPr>
            <w:tcW w:type="dxa" w:w="1134"/>
          </w:tcPr>
          <w:p>
            <w:pPr>
              <w:jc w:val="center"/>
            </w:pPr>
          </w:p>
        </w:tc>
        <w:tc>
          <w:tcPr>
            <w:tcW w:type="dxa" w:w="1417"/>
          </w:tcPr>
          <w:p>
            <w:pPr>
              <w:jc w:val="center"/>
            </w:pPr>
          </w:p>
        </w:tc>
      </w:tr>
      <w:tr>
        <w:tc>
          <w:tcPr>
            <w:tcW w:type="dxa" w:w="1134"/>
          </w:tcPr>
          <w:p>
            <w:pPr>
              <w:jc w:val="center"/>
            </w:pPr>
            <w:r>
              <w:rPr>
                <w:rFonts w:ascii="仿宋_GB2312" w:hAnsi="仿宋_GB2312" w:eastAsia="仿宋_GB2312"/>
                <w:b w:val="0"/>
                <w:sz w:val="32"/>
              </w:rPr>
              <w:t>2</w:t>
            </w:r>
          </w:p>
        </w:tc>
        <w:tc>
          <w:tcPr>
            <w:tcW w:type="dxa" w:w="2268"/>
          </w:tcPr>
          <w:p>
            <w:pPr>
              <w:jc w:val="center"/>
            </w:pPr>
          </w:p>
        </w:tc>
        <w:tc>
          <w:tcPr>
            <w:tcW w:type="dxa" w:w="1701"/>
          </w:tcPr>
          <w:p>
            <w:pPr>
              <w:jc w:val="center"/>
            </w:pPr>
          </w:p>
        </w:tc>
        <w:tc>
          <w:tcPr>
            <w:tcW w:type="dxa" w:w="1417"/>
          </w:tcPr>
          <w:p>
            <w:pPr>
              <w:jc w:val="center"/>
            </w:pPr>
          </w:p>
        </w:tc>
        <w:tc>
          <w:tcPr>
            <w:tcW w:type="dxa" w:w="1134"/>
          </w:tcPr>
          <w:p>
            <w:pPr>
              <w:jc w:val="center"/>
            </w:pPr>
          </w:p>
        </w:tc>
        <w:tc>
          <w:tcPr>
            <w:tcW w:type="dxa" w:w="1417"/>
          </w:tcPr>
          <w:p>
            <w:pPr>
              <w:jc w:val="center"/>
            </w:pPr>
          </w:p>
        </w:tc>
      </w:tr>
      <w:tr>
        <w:tc>
          <w:tcPr>
            <w:tcW w:type="dxa" w:w="1134"/>
          </w:tcPr>
          <w:p>
            <w:pPr>
              <w:jc w:val="center"/>
            </w:pPr>
            <w:r>
              <w:rPr>
                <w:rFonts w:ascii="仿宋_GB2312" w:hAnsi="仿宋_GB2312" w:eastAsia="仿宋_GB2312"/>
                <w:b w:val="0"/>
                <w:sz w:val="32"/>
              </w:rPr>
              <w:t>3</w:t>
            </w:r>
          </w:p>
        </w:tc>
        <w:tc>
          <w:tcPr>
            <w:tcW w:type="dxa" w:w="2268"/>
          </w:tcPr>
          <w:p>
            <w:pPr>
              <w:jc w:val="center"/>
            </w:pPr>
          </w:p>
        </w:tc>
        <w:tc>
          <w:tcPr>
            <w:tcW w:type="dxa" w:w="1701"/>
          </w:tcPr>
          <w:p>
            <w:pPr>
              <w:jc w:val="center"/>
            </w:pPr>
          </w:p>
        </w:tc>
        <w:tc>
          <w:tcPr>
            <w:tcW w:type="dxa" w:w="1417"/>
          </w:tcPr>
          <w:p>
            <w:pPr>
              <w:jc w:val="center"/>
            </w:pPr>
          </w:p>
        </w:tc>
        <w:tc>
          <w:tcPr>
            <w:tcW w:type="dxa" w:w="1134"/>
          </w:tcPr>
          <w:p>
            <w:pPr>
              <w:jc w:val="center"/>
            </w:pPr>
          </w:p>
        </w:tc>
        <w:tc>
          <w:tcPr>
            <w:tcW w:type="dxa" w:w="1417"/>
          </w:tcPr>
          <w:p>
            <w:pPr>
              <w:jc w:val="center"/>
            </w:pPr>
          </w:p>
        </w:tc>
      </w:tr>
    </w:tbl>
    <w:p>
      <w:pPr>
        <w:spacing w:line="360" w:lineRule="auto"/>
        <w:jc w:val="left"/>
      </w:pPr>
      <w:r>
        <w:rPr>
          <w:rFonts w:ascii="仿宋_GB2312" w:hAnsi="仿宋_GB2312" w:eastAsia="仿宋_GB2312"/>
          <w:b/>
          <w:sz w:val="32"/>
        </w:rPr>
        <w:t>合计总价:</w:t>
      </w:r>
    </w:p>
    <w:p>
      <w:pPr>
        <w:spacing w:line="360" w:lineRule="auto"/>
        <w:jc w:val="left"/>
      </w:pPr>
      <w:r>
        <w:rPr>
          <w:rFonts w:ascii="仿宋_GB2312" w:hAnsi="仿宋_GB2312" w:eastAsia="仿宋_GB2312"/>
          <w:b/>
          <w:sz w:val="32"/>
        </w:rPr>
        <w:t>(万元)(大写人民币：</w:t>
      </w:r>
      <w:r>
        <w:rPr>
          <w:rFonts w:ascii="仿宋_GB2312" w:hAnsi="仿宋_GB2312" w:eastAsia="仿宋_GB2312"/>
          <w:b w:val="0"/>
          <w:sz w:val="32"/>
        </w:rPr>
        <w:t>)</w:t>
      </w:r>
    </w:p>
    <w:p>
      <w:pPr>
        <w:spacing w:line="360" w:lineRule="auto"/>
        <w:ind w:firstLine="420"/>
        <w:jc w:val="left"/>
      </w:pPr>
      <w:r>
        <w:rPr>
          <w:rFonts w:ascii="仿宋_GB2312" w:hAnsi="仿宋_GB2312" w:eastAsia="仿宋_GB2312"/>
          <w:b w:val="0"/>
          <w:sz w:val="32"/>
        </w:rPr>
        <w:t>注:所有报价均用人民币表示。所报价格是交货地的验收价格，其总价即为履行合同的固定价格。运输、安装、调试、检验、培训、税金和保险等费用以及采购文件规定的其他费用均应包含在报价中。</w:t>
      </w:r>
    </w:p>
    <w:p>
      <w:pPr>
        <w:spacing w:line="360" w:lineRule="auto"/>
        <w:ind w:firstLine="420"/>
        <w:jc w:val="left"/>
      </w:pPr>
      <w:r>
        <w:rPr>
          <w:rFonts w:ascii="仿宋_GB2312" w:hAnsi="仿宋_GB2312" w:eastAsia="仿宋_GB2312"/>
          <w:b w:val="0"/>
          <w:sz w:val="32"/>
        </w:rPr>
        <w:t>投标人名称：XXX（盖单位公章）</w:t>
      </w:r>
    </w:p>
    <w:p>
      <w:pPr>
        <w:spacing w:line="360" w:lineRule="auto"/>
        <w:ind w:firstLine="420"/>
        <w:jc w:val="left"/>
      </w:pPr>
      <w:r>
        <w:rPr>
          <w:rFonts w:ascii="仿宋_GB2312" w:hAnsi="仿宋_GB2312" w:eastAsia="仿宋_GB2312"/>
          <w:b w:val="0"/>
          <w:sz w:val="32"/>
        </w:rPr>
        <w:t>法定代表人/单位负责人或授权代表（签字或加盖个人印章）：XXX</w:t>
      </w:r>
    </w:p>
    <w:p>
      <w:pPr>
        <w:spacing w:line="360" w:lineRule="auto"/>
        <w:ind w:firstLine="420"/>
        <w:jc w:val="left"/>
      </w:pPr>
      <w:r>
        <w:rPr>
          <w:rFonts w:ascii="仿宋_GB2312" w:hAnsi="仿宋_GB2312" w:eastAsia="仿宋_GB2312"/>
          <w:b w:val="0"/>
          <w:sz w:val="32"/>
        </w:rPr>
        <w:t>日  期：XXX年XXX月XXX日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